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21" w:rsidRDefault="00EB5321" w:rsidP="00EB5321">
      <w:pPr>
        <w:spacing w:after="200" w:line="276" w:lineRule="auto"/>
        <w:ind w:firstLine="709"/>
        <w:outlineLvl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1. Паспорт подпрограммы 2 «Поддержка искусства и народного творчества»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664"/>
      </w:tblGrid>
      <w:tr w:rsidR="00EB5321" w:rsidTr="00E34E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«Поддержка искусства и народного творчества»</w:t>
            </w:r>
          </w:p>
        </w:tc>
      </w:tr>
      <w:tr w:rsidR="00EB5321" w:rsidTr="00E34E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«Создание условий для развития культуры на территории </w:t>
            </w:r>
            <w:proofErr w:type="spellStart"/>
            <w:r>
              <w:rPr>
                <w:rFonts w:eastAsia="Calibri"/>
                <w:lang w:eastAsia="en-US"/>
              </w:rPr>
              <w:t>Тумаковского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сельсовета»</w:t>
            </w:r>
          </w:p>
        </w:tc>
      </w:tr>
      <w:tr w:rsidR="00EB5321" w:rsidTr="00E34E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Исполнитель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1" w:rsidRDefault="00EB5321" w:rsidP="00E34EB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Тумаковского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сельсовета</w:t>
            </w:r>
          </w:p>
          <w:p w:rsidR="00EB5321" w:rsidRDefault="00EB5321" w:rsidP="00E34EB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B5321" w:rsidTr="00E34E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доступа населения </w:t>
            </w:r>
            <w:proofErr w:type="spellStart"/>
            <w:r>
              <w:rPr>
                <w:rFonts w:eastAsia="Calibri"/>
                <w:lang w:eastAsia="en-US"/>
              </w:rPr>
              <w:t>Тумаковского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сельсовета к культурным благам и участию в культурной жизни</w:t>
            </w:r>
          </w:p>
        </w:tc>
      </w:tr>
      <w:tr w:rsidR="00EB5321" w:rsidTr="00E34E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jc w:val="both"/>
            </w:pPr>
            <w:r>
              <w:t xml:space="preserve">Осуществление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на территории </w:t>
            </w:r>
            <w:proofErr w:type="spellStart"/>
            <w:r>
              <w:t>Тумаковского</w:t>
            </w:r>
            <w:proofErr w:type="spellEnd"/>
            <w:r>
              <w:t xml:space="preserve"> сельсовета, а также сохранение и развитие творческого потенциала</w:t>
            </w:r>
          </w:p>
        </w:tc>
      </w:tr>
      <w:tr w:rsidR="00EB5321" w:rsidTr="00E34E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Этапы и 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1" w:rsidRDefault="00EB5321" w:rsidP="00E34EB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2014-2016 годы</w:t>
            </w:r>
          </w:p>
          <w:p w:rsidR="00EB5321" w:rsidRDefault="00EB5321" w:rsidP="00E34EB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B5321" w:rsidTr="00E34E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Целевые индикаторы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Целевые показатели:</w:t>
            </w:r>
          </w:p>
          <w:p w:rsidR="00EB5321" w:rsidRDefault="00EB5321" w:rsidP="00E34E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1) увеличение количества посетителей учреждений </w:t>
            </w:r>
            <w:proofErr w:type="spellStart"/>
            <w:r>
              <w:rPr>
                <w:rFonts w:eastAsia="Calibri"/>
                <w:bCs/>
                <w:lang w:eastAsia="en-US"/>
              </w:rPr>
              <w:t>культурно-досугового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типа </w:t>
            </w:r>
            <w:proofErr w:type="spellStart"/>
            <w:r>
              <w:rPr>
                <w:rFonts w:eastAsia="Calibri"/>
                <w:bCs/>
                <w:lang w:eastAsia="en-US"/>
              </w:rPr>
              <w:t>Тумаковского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сельсовета к концу 2016 года на 56 человек;</w:t>
            </w: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2) увеличение числа участников клубных формирований к концу 2016 года на 10 человек;</w:t>
            </w:r>
          </w:p>
          <w:p w:rsidR="00EB5321" w:rsidRDefault="00EB5321" w:rsidP="00E34E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5) увеличение на 2 единицы </w:t>
            </w:r>
            <w:r>
              <w:rPr>
                <w:rFonts w:eastAsia="Calibri"/>
                <w:lang w:eastAsia="en-US"/>
              </w:rPr>
              <w:t xml:space="preserve">проведенных </w:t>
            </w:r>
            <w:proofErr w:type="spellStart"/>
            <w:r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>
              <w:rPr>
                <w:rFonts w:eastAsia="Calibri"/>
                <w:lang w:eastAsia="en-US"/>
              </w:rPr>
              <w:t xml:space="preserve"> мероприятий составит к концу 2016 года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</w:rPr>
              <w:t xml:space="preserve">6) увеличение численности участников </w:t>
            </w:r>
            <w:proofErr w:type="spellStart"/>
            <w:r>
              <w:rPr>
                <w:bCs/>
              </w:rPr>
              <w:t>культурно-досуговых</w:t>
            </w:r>
            <w:proofErr w:type="spellEnd"/>
            <w:r>
              <w:rPr>
                <w:bCs/>
              </w:rPr>
              <w:t xml:space="preserve"> мероприятий к концу 2016 года на 186 человек.</w:t>
            </w:r>
          </w:p>
          <w:p w:rsidR="00EB5321" w:rsidRDefault="00EB5321" w:rsidP="00E34E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Целевые индикаторы:</w:t>
            </w:r>
          </w:p>
          <w:p w:rsidR="00EB5321" w:rsidRDefault="00EB5321" w:rsidP="00E34E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количество посетителей учреждений </w:t>
            </w:r>
            <w:proofErr w:type="spellStart"/>
            <w:r>
              <w:rPr>
                <w:rFonts w:eastAsia="Calibri"/>
                <w:lang w:eastAsia="en-US"/>
              </w:rPr>
              <w:t>культурно-досугового</w:t>
            </w:r>
            <w:proofErr w:type="spellEnd"/>
            <w:r>
              <w:rPr>
                <w:rFonts w:eastAsia="Calibri"/>
                <w:lang w:eastAsia="en-US"/>
              </w:rPr>
              <w:t xml:space="preserve"> типа Вознесенского сельсовета составит в 2016 году 2455 человек; </w:t>
            </w: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2) число клубных формирований составит </w:t>
            </w:r>
            <w:proofErr w:type="gramStart"/>
            <w:r>
              <w:rPr>
                <w:bCs/>
              </w:rPr>
              <w:t>на конец</w:t>
            </w:r>
            <w:proofErr w:type="gramEnd"/>
            <w:r>
              <w:rPr>
                <w:bCs/>
              </w:rPr>
              <w:t xml:space="preserve"> 2016 года 2 единиц;</w:t>
            </w: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3) число участников клубных формирований </w:t>
            </w:r>
            <w:proofErr w:type="gramStart"/>
            <w:r>
              <w:rPr>
                <w:bCs/>
              </w:rPr>
              <w:t>на конец</w:t>
            </w:r>
            <w:proofErr w:type="gramEnd"/>
            <w:r>
              <w:rPr>
                <w:bCs/>
              </w:rPr>
              <w:t xml:space="preserve"> 2016 года составит 76 человек;</w:t>
            </w:r>
          </w:p>
          <w:p w:rsidR="00EB5321" w:rsidRDefault="00EB5321" w:rsidP="00E34E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4) количество </w:t>
            </w:r>
            <w:r>
              <w:rPr>
                <w:rFonts w:eastAsia="Calibri"/>
                <w:lang w:eastAsia="en-US"/>
              </w:rPr>
              <w:t xml:space="preserve">проведенных </w:t>
            </w:r>
            <w:proofErr w:type="spellStart"/>
            <w:r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>
              <w:rPr>
                <w:rFonts w:eastAsia="Calibri"/>
                <w:lang w:eastAsia="en-US"/>
              </w:rPr>
              <w:t xml:space="preserve"> мероприятий составит </w:t>
            </w:r>
            <w:proofErr w:type="gramStart"/>
            <w:r>
              <w:rPr>
                <w:rFonts w:eastAsia="Calibri"/>
                <w:lang w:eastAsia="en-US"/>
              </w:rPr>
              <w:t>на конец</w:t>
            </w:r>
            <w:proofErr w:type="gramEnd"/>
            <w:r>
              <w:rPr>
                <w:rFonts w:eastAsia="Calibri"/>
                <w:lang w:eastAsia="en-US"/>
              </w:rPr>
              <w:t xml:space="preserve"> 2016 года 208 единиц;</w:t>
            </w: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5) число участников </w:t>
            </w:r>
            <w:proofErr w:type="spellStart"/>
            <w:r>
              <w:rPr>
                <w:bCs/>
              </w:rPr>
              <w:t>культурно-досуговых</w:t>
            </w:r>
            <w:proofErr w:type="spellEnd"/>
            <w:r>
              <w:rPr>
                <w:bCs/>
              </w:rPr>
              <w:t xml:space="preserve"> мероприятий в 2016 году составит 3175 человек.</w:t>
            </w:r>
          </w:p>
        </w:tc>
      </w:tr>
      <w:tr w:rsidR="00EB5321" w:rsidTr="00E34E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Объемы и источники </w:t>
            </w:r>
            <w:r>
              <w:rPr>
                <w:rFonts w:eastAsia="Calibri"/>
                <w:lang w:eastAsia="en-US"/>
              </w:rPr>
              <w:lastRenderedPageBreak/>
              <w:t>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Times New Roman CYR"/>
                <w:lang w:eastAsia="en-US"/>
              </w:rPr>
              <w:lastRenderedPageBreak/>
              <w:t xml:space="preserve">Реализация осуществляется за счет средств местного </w:t>
            </w:r>
            <w:r>
              <w:rPr>
                <w:rFonts w:eastAsia="Times New Roman CYR"/>
                <w:lang w:eastAsia="en-US"/>
              </w:rPr>
              <w:lastRenderedPageBreak/>
              <w:t>бюджета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Times New Roman CYR"/>
                <w:lang w:eastAsia="en-US"/>
              </w:rPr>
              <w:t>формируемых за счет поступающих в местный бюджет в соответствии с бюджетным законодательством средств районного бюджета.</w:t>
            </w:r>
          </w:p>
          <w:p w:rsidR="00EB5321" w:rsidRDefault="00EB5321" w:rsidP="00E34EB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финансирования, необходимый для реализации мероприятий подпрограммы, составляет              2 706 441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рублей, в том числе по годам:</w:t>
            </w:r>
          </w:p>
          <w:p w:rsidR="00EB5321" w:rsidRDefault="00EB5321" w:rsidP="00E34EB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2014 год – 902 147 рублей;</w:t>
            </w:r>
          </w:p>
          <w:p w:rsidR="00EB5321" w:rsidRDefault="00EB5321" w:rsidP="00E34EB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2015 год – 902 147 рублей;</w:t>
            </w:r>
          </w:p>
          <w:p w:rsidR="00EB5321" w:rsidRDefault="00EB5321" w:rsidP="00E34EB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2016 год – 902 147 рублей.</w:t>
            </w:r>
          </w:p>
          <w:p w:rsidR="00EB5321" w:rsidRDefault="00EB5321" w:rsidP="00E34EB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подпрограммы и объемы их финансирования подлежат ежегодной корректировке.</w:t>
            </w:r>
          </w:p>
        </w:tc>
      </w:tr>
    </w:tbl>
    <w:p w:rsidR="00EB5321" w:rsidRDefault="00EB5321" w:rsidP="00EB5321">
      <w:pPr>
        <w:autoSpaceDE w:val="0"/>
        <w:autoSpaceDN w:val="0"/>
        <w:spacing w:after="200" w:line="276" w:lineRule="auto"/>
        <w:jc w:val="both"/>
        <w:rPr>
          <w:rFonts w:eastAsia="Calibri"/>
          <w:lang w:eastAsia="en-US"/>
        </w:rPr>
      </w:pP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Постановка проблемы и обоснование необходимости разработки подпрограммы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крае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сфере культуры, особенно в сельской местности, наиболее массовыми, доступными и востребованными учреждениями остаются учреждения </w:t>
      </w:r>
      <w:proofErr w:type="spellStart"/>
      <w:r>
        <w:rPr>
          <w:rFonts w:eastAsia="Calibri"/>
          <w:lang w:eastAsia="en-US"/>
        </w:rPr>
        <w:t>культурно-досугового</w:t>
      </w:r>
      <w:proofErr w:type="spellEnd"/>
      <w:r>
        <w:rPr>
          <w:rFonts w:eastAsia="Calibri"/>
          <w:lang w:eastAsia="en-US"/>
        </w:rPr>
        <w:t xml:space="preserve"> типа (Сельские Дома культуры и сельские клубы). </w:t>
      </w:r>
    </w:p>
    <w:p w:rsidR="00EB5321" w:rsidRDefault="00EB5321" w:rsidP="00EB5321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базе действующего </w:t>
      </w:r>
      <w:proofErr w:type="spellStart"/>
      <w:r>
        <w:rPr>
          <w:rFonts w:eastAsia="Calibri"/>
          <w:lang w:eastAsia="en-US"/>
        </w:rPr>
        <w:t>Тумаковского</w:t>
      </w:r>
      <w:proofErr w:type="spellEnd"/>
      <w:r>
        <w:rPr>
          <w:rFonts w:eastAsia="Calibri"/>
          <w:lang w:eastAsia="en-US"/>
        </w:rPr>
        <w:t xml:space="preserve"> СДК предполагается ведение активной работы,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</w:t>
      </w:r>
      <w:proofErr w:type="spellStart"/>
      <w:r>
        <w:rPr>
          <w:rFonts w:eastAsia="Calibri"/>
          <w:lang w:eastAsia="en-US"/>
        </w:rPr>
        <w:t>Тумаковского</w:t>
      </w:r>
      <w:proofErr w:type="spellEnd"/>
      <w:r>
        <w:rPr>
          <w:rFonts w:eastAsia="Calibri"/>
          <w:lang w:eastAsia="en-US"/>
        </w:rPr>
        <w:t xml:space="preserve"> сельсовета всех </w:t>
      </w:r>
      <w:r>
        <w:rPr>
          <w:rFonts w:eastAsia="Calibri"/>
          <w:lang w:eastAsia="en-US"/>
        </w:rPr>
        <w:lastRenderedPageBreak/>
        <w:t xml:space="preserve">возрастов, что будет достигаться регулярным проведением, ставших традиционными, торжественных </w:t>
      </w:r>
      <w:proofErr w:type="spellStart"/>
      <w:r>
        <w:rPr>
          <w:rFonts w:eastAsia="Calibri"/>
          <w:lang w:eastAsia="en-US"/>
        </w:rPr>
        <w:t>культурно-досуговых</w:t>
      </w:r>
      <w:proofErr w:type="spellEnd"/>
      <w:r>
        <w:rPr>
          <w:rFonts w:eastAsia="Calibri"/>
          <w:lang w:eastAsia="en-US"/>
        </w:rPr>
        <w:t xml:space="preserve"> мероприятий.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proofErr w:type="spellStart"/>
      <w:r>
        <w:rPr>
          <w:rFonts w:eastAsia="Calibri"/>
          <w:lang w:eastAsia="en-US"/>
        </w:rPr>
        <w:t>Тумаковском</w:t>
      </w:r>
      <w:proofErr w:type="spellEnd"/>
      <w:r>
        <w:rPr>
          <w:rFonts w:eastAsia="Calibri"/>
          <w:lang w:eastAsia="en-US"/>
        </w:rPr>
        <w:t xml:space="preserve"> СДК насчитывается 2 </w:t>
      </w:r>
      <w:proofErr w:type="gramStart"/>
      <w:r>
        <w:rPr>
          <w:rFonts w:eastAsia="Calibri"/>
          <w:lang w:eastAsia="en-US"/>
        </w:rPr>
        <w:t>культурных</w:t>
      </w:r>
      <w:proofErr w:type="gramEnd"/>
      <w:r>
        <w:rPr>
          <w:rFonts w:eastAsia="Calibri"/>
          <w:lang w:eastAsia="en-US"/>
        </w:rPr>
        <w:t xml:space="preserve"> формирования, в их числе вокальные, хореографические, театральные коллективы и кружок декоративно-прикладного искусства.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целом для учреждений </w:t>
      </w:r>
      <w:proofErr w:type="spellStart"/>
      <w:r>
        <w:rPr>
          <w:rFonts w:eastAsia="Calibri"/>
          <w:lang w:eastAsia="en-US"/>
        </w:rPr>
        <w:t>культурно-досугового</w:t>
      </w:r>
      <w:proofErr w:type="spellEnd"/>
      <w:r>
        <w:rPr>
          <w:rFonts w:eastAsia="Calibri"/>
          <w:lang w:eastAsia="en-US"/>
        </w:rPr>
        <w:t xml:space="preserve"> типа края характерны те же системные проблемы, как и для страны в целом – сохраняющийся дефицит сре</w:t>
      </w:r>
      <w:proofErr w:type="gramStart"/>
      <w:r>
        <w:rPr>
          <w:rFonts w:eastAsia="Calibri"/>
          <w:lang w:eastAsia="en-US"/>
        </w:rPr>
        <w:t>дств дл</w:t>
      </w:r>
      <w:proofErr w:type="gramEnd"/>
      <w:r>
        <w:rPr>
          <w:rFonts w:eastAsia="Calibri"/>
          <w:lang w:eastAsia="en-US"/>
        </w:rPr>
        <w:t xml:space="preserve">я реализации мероприятий по сохранению                                    и популяризации традиционной народной культуры, разрушение материально-технической базы, недостаток в высокопрофессиональных кадрах. 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Несмотря на принимаемые меры, состояние материально-технической базы учреждений </w:t>
      </w:r>
      <w:proofErr w:type="spellStart"/>
      <w:r>
        <w:rPr>
          <w:rFonts w:eastAsia="Calibri"/>
          <w:lang w:eastAsia="en-US"/>
        </w:rPr>
        <w:t>культурно-досугового</w:t>
      </w:r>
      <w:proofErr w:type="spellEnd"/>
      <w:r>
        <w:rPr>
          <w:rFonts w:eastAsia="Calibri"/>
          <w:lang w:eastAsia="en-US"/>
        </w:rPr>
        <w:t xml:space="preserve"> типа продолжает ухудшаться, что значительно сдерживает развитие современных форм </w:t>
      </w:r>
      <w:proofErr w:type="spellStart"/>
      <w:r>
        <w:rPr>
          <w:rFonts w:eastAsia="Calibri"/>
          <w:lang w:eastAsia="en-US"/>
        </w:rPr>
        <w:t>просветительно-досуговой</w:t>
      </w:r>
      <w:proofErr w:type="spellEnd"/>
      <w:r>
        <w:rPr>
          <w:rFonts w:eastAsia="Calibri"/>
          <w:lang w:eastAsia="en-US"/>
        </w:rPr>
        <w:t xml:space="preserve"> деятельности и информационно-образовательных услуг. 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Необходимо сосредоточить усилия на обеспечении равного доступа населения к услугам учреждений </w:t>
      </w:r>
      <w:proofErr w:type="spellStart"/>
      <w:r>
        <w:rPr>
          <w:rFonts w:eastAsia="Calibri"/>
          <w:lang w:eastAsia="en-US"/>
        </w:rPr>
        <w:t>культурно-досугового</w:t>
      </w:r>
      <w:proofErr w:type="spellEnd"/>
      <w:r>
        <w:rPr>
          <w:rFonts w:eastAsia="Calibri"/>
          <w:lang w:eastAsia="en-US"/>
        </w:rPr>
        <w:t xml:space="preserve">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</w:t>
      </w:r>
      <w:proofErr w:type="spellStart"/>
      <w:r>
        <w:rPr>
          <w:rFonts w:eastAsia="Calibri"/>
          <w:lang w:eastAsia="en-US"/>
        </w:rPr>
        <w:t>культурно-досугового</w:t>
      </w:r>
      <w:proofErr w:type="spellEnd"/>
      <w:r>
        <w:rPr>
          <w:rFonts w:eastAsia="Calibri"/>
          <w:lang w:eastAsia="en-US"/>
        </w:rPr>
        <w:t xml:space="preserve"> типа, обеспечении учреждений квалифицированными кадрами, улучшении материально-технической базы. </w:t>
      </w:r>
    </w:p>
    <w:p w:rsidR="00EB5321" w:rsidRDefault="00EB5321" w:rsidP="00EB5321">
      <w:pPr>
        <w:shd w:val="clear" w:color="auto" w:fill="FFFFFF"/>
        <w:tabs>
          <w:tab w:val="left" w:pos="540"/>
        </w:tabs>
        <w:ind w:firstLine="709"/>
        <w:jc w:val="both"/>
      </w:pPr>
      <w:r>
        <w:t>В ходе выполнения целевых показателей и показателей результативности подпрограммы возможны финансовые риски, вызванные недостаточностью и несвоевременностью финансирования из районного бюджета.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Преодоление финансовых рисков возможно при условии достаточного и своевременного финансирования мероприятий из районного бюджета, а так же путем перераспределения финансовых ресурсов бюджета </w:t>
      </w:r>
      <w:proofErr w:type="spellStart"/>
      <w:r>
        <w:rPr>
          <w:rFonts w:eastAsia="Calibri"/>
          <w:lang w:eastAsia="en-US"/>
        </w:rPr>
        <w:t>Тумаковского</w:t>
      </w:r>
      <w:proofErr w:type="spellEnd"/>
      <w:r>
        <w:rPr>
          <w:rFonts w:eastAsia="Calibri"/>
          <w:lang w:eastAsia="en-US"/>
        </w:rPr>
        <w:t xml:space="preserve"> сельсовета.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целях управления указанными рисками в процессе реализации подпрограммы предусматривается: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осуществление контроля исполнения подпрограммы;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контроль эффективности использования финансовых средств подпрограммы.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Основная цель, задачи, этапы и сроки выполнения подпрограммы, целевые индикаторы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EB5321" w:rsidRDefault="00EB5321" w:rsidP="00EB5321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Основной целью подпрограммы является обеспечение доступа населения </w:t>
      </w:r>
      <w:proofErr w:type="spellStart"/>
      <w:r>
        <w:rPr>
          <w:rFonts w:eastAsia="Calibri"/>
          <w:lang w:eastAsia="en-US"/>
        </w:rPr>
        <w:t>Тумаковского</w:t>
      </w:r>
      <w:proofErr w:type="spellEnd"/>
      <w:r>
        <w:rPr>
          <w:rFonts w:eastAsia="Calibri"/>
          <w:lang w:eastAsia="en-US"/>
        </w:rPr>
        <w:t xml:space="preserve"> сельсовета к культурным благам и участию в культурной жизни.</w:t>
      </w:r>
    </w:p>
    <w:p w:rsidR="00EB5321" w:rsidRDefault="00EB5321" w:rsidP="00EB5321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lastRenderedPageBreak/>
        <w:t>В сфере культуры, где ведущая роль отводится творчеству, этот фактор имеет особое значение.</w:t>
      </w:r>
    </w:p>
    <w:p w:rsidR="00EB5321" w:rsidRDefault="00EB5321" w:rsidP="00EB5321">
      <w:pPr>
        <w:ind w:firstLine="709"/>
        <w:jc w:val="both"/>
      </w:pPr>
      <w:r>
        <w:t xml:space="preserve">Достижение указанной цели в рамках подпрограммы предполагает решение следующей задачи – осуществление </w:t>
      </w:r>
      <w:proofErr w:type="spellStart"/>
      <w:r>
        <w:t>культурно-досуговой</w:t>
      </w:r>
      <w:proofErr w:type="spellEnd"/>
      <w:r>
        <w:t xml:space="preserve"> деятельности на территории </w:t>
      </w:r>
      <w:proofErr w:type="spellStart"/>
      <w:r>
        <w:t>Тумаковского</w:t>
      </w:r>
      <w:proofErr w:type="spellEnd"/>
      <w:r>
        <w:t xml:space="preserve"> сельсовета, а также сохранение и развитие творческого потенциала </w:t>
      </w:r>
    </w:p>
    <w:p w:rsidR="00EB5321" w:rsidRDefault="00EB5321" w:rsidP="00EB5321">
      <w:pPr>
        <w:ind w:firstLine="709"/>
        <w:jc w:val="both"/>
      </w:pPr>
      <w:r>
        <w:t xml:space="preserve">Решение поставленной в рамках подпрограммы задачи достигается за счет: </w:t>
      </w:r>
    </w:p>
    <w:p w:rsidR="00EB5321" w:rsidRDefault="00EB5321" w:rsidP="00EB5321">
      <w:pPr>
        <w:ind w:firstLine="709"/>
        <w:jc w:val="both"/>
      </w:pPr>
      <w:r>
        <w:t>1) организации творческого досуга населения;</w:t>
      </w:r>
    </w:p>
    <w:p w:rsidR="00EB5321" w:rsidRDefault="00EB5321" w:rsidP="00EB5321">
      <w:pPr>
        <w:ind w:firstLine="709"/>
        <w:jc w:val="both"/>
      </w:pPr>
      <w:r>
        <w:t>2) создания условий для обеспечения возможности участия граждан в культурной жизни и пользования учреждениями культуры;</w:t>
      </w:r>
    </w:p>
    <w:p w:rsidR="00EB5321" w:rsidRDefault="00EB5321" w:rsidP="00EB5321">
      <w:pPr>
        <w:ind w:firstLine="709"/>
        <w:jc w:val="both"/>
      </w:pPr>
      <w:r>
        <w:t>3) сохранения и развития непрерывной системы дополнительного образования детей (музыкального, художественного, хореографического);</w:t>
      </w:r>
    </w:p>
    <w:p w:rsidR="00EB5321" w:rsidRDefault="00EB5321" w:rsidP="00EB5321">
      <w:pPr>
        <w:ind w:firstLine="709"/>
        <w:jc w:val="both"/>
      </w:pPr>
      <w:r>
        <w:t>4) проведения культурно-массовых мероприятий.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Сроки реализации подпрограммы с 2014 по 2016 годы. Подпрограмма не предусматривает отдельные этапы реализации. 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</w:t>
      </w:r>
      <w:proofErr w:type="spellStart"/>
      <w:r>
        <w:rPr>
          <w:rFonts w:eastAsia="Calibri"/>
          <w:lang w:eastAsia="en-US"/>
        </w:rPr>
        <w:t>культурно-досугового</w:t>
      </w:r>
      <w:proofErr w:type="spellEnd"/>
      <w:r>
        <w:rPr>
          <w:rFonts w:eastAsia="Calibri"/>
          <w:lang w:eastAsia="en-US"/>
        </w:rPr>
        <w:t xml:space="preserve"> типа.</w:t>
      </w:r>
    </w:p>
    <w:p w:rsidR="00EB5321" w:rsidRDefault="00EB5321" w:rsidP="00EB532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Целевыми индикаторами реализации подпрограммы являются:</w:t>
      </w:r>
    </w:p>
    <w:p w:rsidR="00EB5321" w:rsidRDefault="00EB5321" w:rsidP="00EB532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количество посетителей учреждений </w:t>
      </w:r>
      <w:proofErr w:type="spellStart"/>
      <w:r>
        <w:rPr>
          <w:rFonts w:eastAsia="Calibri"/>
          <w:lang w:eastAsia="en-US"/>
        </w:rPr>
        <w:t>культурно-досугового</w:t>
      </w:r>
      <w:proofErr w:type="spellEnd"/>
      <w:r>
        <w:rPr>
          <w:rFonts w:eastAsia="Calibri"/>
          <w:lang w:eastAsia="en-US"/>
        </w:rPr>
        <w:t xml:space="preserve"> типа </w:t>
      </w:r>
      <w:proofErr w:type="spellStart"/>
      <w:r>
        <w:rPr>
          <w:rFonts w:eastAsia="Calibri"/>
          <w:lang w:eastAsia="en-US"/>
        </w:rPr>
        <w:t>Тумаковского</w:t>
      </w:r>
      <w:proofErr w:type="spellEnd"/>
      <w:r>
        <w:rPr>
          <w:rFonts w:eastAsia="Calibri"/>
          <w:lang w:eastAsia="en-US"/>
        </w:rPr>
        <w:t xml:space="preserve"> сельсовета составит в 2016 году 3260 человек; </w:t>
      </w:r>
    </w:p>
    <w:p w:rsidR="00EB5321" w:rsidRDefault="00EB5321" w:rsidP="00EB532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2) число клубных формирований составит </w:t>
      </w:r>
      <w:proofErr w:type="gramStart"/>
      <w:r>
        <w:rPr>
          <w:bCs/>
        </w:rPr>
        <w:t>на конец</w:t>
      </w:r>
      <w:proofErr w:type="gramEnd"/>
      <w:r>
        <w:rPr>
          <w:bCs/>
        </w:rPr>
        <w:t xml:space="preserve"> 2016 года 2 единицы;</w:t>
      </w:r>
    </w:p>
    <w:p w:rsidR="00EB5321" w:rsidRDefault="00EB5321" w:rsidP="00EB532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3) число участников клубных формирований </w:t>
      </w:r>
      <w:proofErr w:type="gramStart"/>
      <w:r>
        <w:rPr>
          <w:bCs/>
        </w:rPr>
        <w:t>на конец</w:t>
      </w:r>
      <w:proofErr w:type="gramEnd"/>
      <w:r>
        <w:rPr>
          <w:bCs/>
        </w:rPr>
        <w:t xml:space="preserve"> 2016 года составит 76 человек;</w:t>
      </w:r>
    </w:p>
    <w:p w:rsidR="00EB5321" w:rsidRDefault="00EB5321" w:rsidP="00EB532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4) количество </w:t>
      </w:r>
      <w:r>
        <w:rPr>
          <w:rFonts w:eastAsia="Calibri"/>
          <w:lang w:eastAsia="en-US"/>
        </w:rPr>
        <w:t xml:space="preserve">проведенных </w:t>
      </w:r>
      <w:proofErr w:type="spellStart"/>
      <w:r>
        <w:rPr>
          <w:rFonts w:eastAsia="Calibri"/>
          <w:lang w:eastAsia="en-US"/>
        </w:rPr>
        <w:t>культурно-досуговых</w:t>
      </w:r>
      <w:proofErr w:type="spellEnd"/>
      <w:r>
        <w:rPr>
          <w:rFonts w:eastAsia="Calibri"/>
          <w:lang w:eastAsia="en-US"/>
        </w:rPr>
        <w:t xml:space="preserve"> мероприятий составит </w:t>
      </w:r>
      <w:proofErr w:type="gramStart"/>
      <w:r>
        <w:rPr>
          <w:rFonts w:eastAsia="Calibri"/>
          <w:lang w:eastAsia="en-US"/>
        </w:rPr>
        <w:t>на конец</w:t>
      </w:r>
      <w:proofErr w:type="gramEnd"/>
      <w:r>
        <w:rPr>
          <w:rFonts w:eastAsia="Calibri"/>
          <w:lang w:eastAsia="en-US"/>
        </w:rPr>
        <w:t xml:space="preserve"> 2016 года 208 единиц;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5) число участников </w:t>
      </w:r>
      <w:proofErr w:type="spellStart"/>
      <w:r>
        <w:rPr>
          <w:rFonts w:eastAsia="Calibri"/>
          <w:bCs/>
          <w:lang w:eastAsia="en-US"/>
        </w:rPr>
        <w:t>культурно-досуговых</w:t>
      </w:r>
      <w:proofErr w:type="spellEnd"/>
      <w:r>
        <w:rPr>
          <w:rFonts w:eastAsia="Calibri"/>
          <w:bCs/>
          <w:lang w:eastAsia="en-US"/>
        </w:rPr>
        <w:t xml:space="preserve"> мероприятий в 2016 году составит 3175 человек.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Эффективность подпрограммы оценивается по следующим показателям:</w:t>
      </w:r>
    </w:p>
    <w:p w:rsidR="00EB5321" w:rsidRDefault="00EB5321" w:rsidP="00EB532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1) увеличение количества посетителей учреждений </w:t>
      </w:r>
      <w:proofErr w:type="spellStart"/>
      <w:r>
        <w:rPr>
          <w:rFonts w:eastAsia="Calibri"/>
          <w:bCs/>
          <w:lang w:eastAsia="en-US"/>
        </w:rPr>
        <w:t>культурно-досугового</w:t>
      </w:r>
      <w:proofErr w:type="spellEnd"/>
      <w:r>
        <w:rPr>
          <w:rFonts w:eastAsia="Calibri"/>
          <w:bCs/>
          <w:lang w:eastAsia="en-US"/>
        </w:rPr>
        <w:t xml:space="preserve"> типа </w:t>
      </w:r>
      <w:proofErr w:type="spellStart"/>
      <w:r>
        <w:rPr>
          <w:rFonts w:eastAsia="Calibri"/>
          <w:bCs/>
          <w:lang w:eastAsia="en-US"/>
        </w:rPr>
        <w:t>Тумаковского</w:t>
      </w:r>
      <w:proofErr w:type="spellEnd"/>
      <w:r>
        <w:rPr>
          <w:rFonts w:eastAsia="Calibri"/>
          <w:bCs/>
          <w:lang w:eastAsia="en-US"/>
        </w:rPr>
        <w:t xml:space="preserve"> сельсовета к концу 2016 года на 56 человек;</w:t>
      </w:r>
    </w:p>
    <w:p w:rsidR="00EB5321" w:rsidRDefault="00EB5321" w:rsidP="00EB532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2) увеличение числа участников клубных формирований к концу 2016 года на 10 человек;</w:t>
      </w:r>
    </w:p>
    <w:p w:rsidR="00EB5321" w:rsidRDefault="00EB5321" w:rsidP="00EB532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3) увеличение на 2 единицы </w:t>
      </w:r>
      <w:r>
        <w:rPr>
          <w:rFonts w:eastAsia="Calibri"/>
          <w:lang w:eastAsia="en-US"/>
        </w:rPr>
        <w:t xml:space="preserve">проведенных </w:t>
      </w:r>
      <w:proofErr w:type="spellStart"/>
      <w:r>
        <w:rPr>
          <w:rFonts w:eastAsia="Calibri"/>
          <w:lang w:eastAsia="en-US"/>
        </w:rPr>
        <w:t>культурно-досуговых</w:t>
      </w:r>
      <w:proofErr w:type="spellEnd"/>
      <w:r>
        <w:rPr>
          <w:rFonts w:eastAsia="Calibri"/>
          <w:lang w:eastAsia="en-US"/>
        </w:rPr>
        <w:t xml:space="preserve"> мероприятий составит к концу 2016 года</w:t>
      </w:r>
      <w:r>
        <w:rPr>
          <w:rFonts w:eastAsia="Calibri"/>
          <w:bCs/>
          <w:lang w:eastAsia="en-US"/>
        </w:rPr>
        <w:t>;</w:t>
      </w:r>
    </w:p>
    <w:p w:rsidR="00EB5321" w:rsidRDefault="00EB5321" w:rsidP="00EB53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</w:rPr>
        <w:t xml:space="preserve">4) увеличение численности участников </w:t>
      </w:r>
      <w:proofErr w:type="spellStart"/>
      <w:r>
        <w:rPr>
          <w:bCs/>
        </w:rPr>
        <w:t>культурно-досуговых</w:t>
      </w:r>
      <w:proofErr w:type="spellEnd"/>
      <w:r>
        <w:rPr>
          <w:bCs/>
        </w:rPr>
        <w:t xml:space="preserve"> мероприятий к концу 2016 года на 86 человек.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Перечень целевых индикаторов программы на весь период действия по годам ее реализации приведен в приложении 1 к подпрограмме.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Механизм реализации подпрограммы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 xml:space="preserve">Механизм реализации подпрограммы включает разработку и принятие нормативных правовых актов  </w:t>
      </w:r>
      <w:proofErr w:type="spellStart"/>
      <w:r>
        <w:rPr>
          <w:rFonts w:eastAsia="Calibri"/>
          <w:color w:val="000000"/>
          <w:lang w:eastAsia="en-US"/>
        </w:rPr>
        <w:t>Тумаковского</w:t>
      </w:r>
      <w:proofErr w:type="spellEnd"/>
      <w:r>
        <w:rPr>
          <w:rFonts w:eastAsia="Calibri"/>
          <w:color w:val="000000"/>
          <w:lang w:eastAsia="en-US"/>
        </w:rPr>
        <w:t xml:space="preserve">  сельсовета, необходимых для выполнения подпрограммы, ежегодное уточнение перечня подпрограммных мероприятий на очередной финансовый год и плановый период, с уточнением затрат по подпрограммным мероприятиям, в соответствии с мониторингом фактически достигнутых целевых показателей реализации подпрограммы, а также, связанные с изменениями внешней среды, информирование общественности о ходе и результатах реализации подпрограммы, финансирования</w:t>
      </w:r>
      <w:proofErr w:type="gramEnd"/>
      <w:r>
        <w:rPr>
          <w:rFonts w:eastAsia="Calibri"/>
          <w:color w:val="000000"/>
          <w:lang w:eastAsia="en-US"/>
        </w:rPr>
        <w:t xml:space="preserve"> подпрограммных мероприятий.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Заказчик-координатор подпрограммы осуществляет текущее управление подпрограммой, обладает правом вносить предложения об изменении объемов финансовых средств, направляемых на решение отдельных задач подпрограммы.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Оценка хода исполнения мероприятий подпрограммы основана на мониторинге ожидаемых непосредственных и конечных результатов подпрограммы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подпрограмму могут быть внесены корректировки. В случае выявления лучших практик реализации подпрограммных мероприятий в подпрограмму могут быть внесены корректировки, связанные с оптимизацией этих мероприятий.</w:t>
      </w:r>
    </w:p>
    <w:p w:rsidR="00EB5321" w:rsidRDefault="00EB5321" w:rsidP="00EB5321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данной подпрограммы проводятся следующие мероприятия:</w:t>
      </w:r>
    </w:p>
    <w:p w:rsidR="00EB5321" w:rsidRDefault="00EB5321" w:rsidP="00EB5321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оплата труда сотрудникам:</w:t>
      </w:r>
    </w:p>
    <w:p w:rsidR="00EB5321" w:rsidRDefault="00EB5321" w:rsidP="00EB5321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1.1) заработная плата;</w:t>
      </w:r>
    </w:p>
    <w:p w:rsidR="00EB5321" w:rsidRDefault="00EB5321" w:rsidP="00EB5321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1.2) начисления на заработную плату;</w:t>
      </w:r>
    </w:p>
    <w:p w:rsidR="00EB5321" w:rsidRDefault="00EB5321" w:rsidP="00EB5321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прочие услуги;</w:t>
      </w:r>
    </w:p>
    <w:p w:rsidR="00EB5321" w:rsidRDefault="00EB5321" w:rsidP="00EB5321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прочие расходы;</w:t>
      </w:r>
    </w:p>
    <w:p w:rsidR="00EB5321" w:rsidRDefault="00EB5321" w:rsidP="00EB5321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приобретение МЗ;</w:t>
      </w:r>
    </w:p>
    <w:p w:rsidR="00EB5321" w:rsidRDefault="00EB5321" w:rsidP="00EB5321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мероприятия по празднованию:</w:t>
      </w:r>
    </w:p>
    <w:p w:rsidR="00EB5321" w:rsidRDefault="00EB5321" w:rsidP="00EB5321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5.1) Дня победы;</w:t>
      </w:r>
    </w:p>
    <w:p w:rsidR="00EB5321" w:rsidRDefault="00EB5321" w:rsidP="00EB5321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5.2) Дня пожилого человека;</w:t>
      </w:r>
    </w:p>
    <w:p w:rsidR="00EB5321" w:rsidRDefault="00EB5321" w:rsidP="00EB5321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5.3) Дня защиты детей;</w:t>
      </w:r>
    </w:p>
    <w:p w:rsidR="00EB5321" w:rsidRDefault="00EB5321" w:rsidP="00EB5321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5.4) Дня молодежи;</w:t>
      </w:r>
    </w:p>
    <w:p w:rsidR="00EB5321" w:rsidRDefault="00EB5321" w:rsidP="00EB5321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5.5) Масленицы;</w:t>
      </w:r>
    </w:p>
    <w:p w:rsidR="00EB5321" w:rsidRDefault="00EB5321" w:rsidP="00EB5321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5.6) Мероприятия для детей из малообеспеченных детей.</w:t>
      </w:r>
    </w:p>
    <w:p w:rsidR="00EB5321" w:rsidRDefault="00EB5321" w:rsidP="00EB5321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Финансирование данных подпрограммных мероприятий осуществляется за счет средств бюджета </w:t>
      </w:r>
      <w:proofErr w:type="spellStart"/>
      <w:r>
        <w:rPr>
          <w:rFonts w:eastAsia="Calibri"/>
          <w:lang w:eastAsia="en-US"/>
        </w:rPr>
        <w:t>Тумаковского</w:t>
      </w:r>
      <w:proofErr w:type="spellEnd"/>
      <w:r>
        <w:rPr>
          <w:rFonts w:eastAsia="Calibri"/>
          <w:lang w:eastAsia="en-US"/>
        </w:rPr>
        <w:t xml:space="preserve"> сельсовета, </w:t>
      </w:r>
      <w:r>
        <w:rPr>
          <w:rFonts w:eastAsia="Times New Roman CYR"/>
          <w:lang w:eastAsia="en-US"/>
        </w:rPr>
        <w:t>формируемых за счет поступающих в местный бюджет в соответствии с бюджетным законодательством средств районного бюджета.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5. Управление подпрограммой и </w:t>
      </w:r>
      <w:proofErr w:type="gramStart"/>
      <w:r>
        <w:rPr>
          <w:rFonts w:eastAsia="Calibri"/>
          <w:b/>
          <w:lang w:eastAsia="en-US"/>
        </w:rPr>
        <w:t>контроль за</w:t>
      </w:r>
      <w:proofErr w:type="gramEnd"/>
      <w:r>
        <w:rPr>
          <w:rFonts w:eastAsia="Calibri"/>
          <w:b/>
          <w:lang w:eastAsia="en-US"/>
        </w:rPr>
        <w:t xml:space="preserve"> ходом ее выполнения </w:t>
      </w:r>
    </w:p>
    <w:p w:rsidR="00EB5321" w:rsidRDefault="00EB5321" w:rsidP="00EB5321">
      <w:pPr>
        <w:widowControl w:val="0"/>
        <w:autoSpaceDE w:val="0"/>
        <w:autoSpaceDN w:val="0"/>
        <w:adjustRightInd w:val="0"/>
        <w:ind w:firstLine="709"/>
        <w:jc w:val="both"/>
      </w:pP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Управление реализацией подпрограммы и мероприятиями осуществляет муниципальный заказчик программы – администрация </w:t>
      </w:r>
      <w:proofErr w:type="spellStart"/>
      <w:r>
        <w:rPr>
          <w:rFonts w:eastAsia="Calibri"/>
          <w:lang w:eastAsia="en-US"/>
        </w:rPr>
        <w:t>Тумаковского</w:t>
      </w:r>
      <w:proofErr w:type="spellEnd"/>
      <w:r>
        <w:rPr>
          <w:rFonts w:eastAsia="Calibri"/>
          <w:lang w:eastAsia="en-US"/>
        </w:rPr>
        <w:t xml:space="preserve"> сельсовета </w:t>
      </w:r>
      <w:proofErr w:type="spellStart"/>
      <w:r>
        <w:rPr>
          <w:rFonts w:eastAsia="Calibri"/>
          <w:lang w:eastAsia="en-US"/>
        </w:rPr>
        <w:t>Ирбейского</w:t>
      </w:r>
      <w:proofErr w:type="spellEnd"/>
      <w:r>
        <w:rPr>
          <w:rFonts w:eastAsia="Calibri"/>
          <w:lang w:eastAsia="en-US"/>
        </w:rPr>
        <w:t xml:space="preserve">  района Красноярского края.</w:t>
      </w:r>
    </w:p>
    <w:p w:rsidR="00EB5321" w:rsidRDefault="00EB5321" w:rsidP="00EB5321">
      <w:pPr>
        <w:autoSpaceDE w:val="0"/>
        <w:autoSpaceDN w:val="0"/>
        <w:adjustRightInd w:val="0"/>
        <w:ind w:firstLine="709"/>
        <w:jc w:val="both"/>
      </w:pPr>
      <w: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EB5321" w:rsidRDefault="00EB5321" w:rsidP="00EB5321">
      <w:pPr>
        <w:autoSpaceDE w:val="0"/>
        <w:autoSpaceDN w:val="0"/>
        <w:adjustRightInd w:val="0"/>
        <w:ind w:firstLine="709"/>
        <w:jc w:val="both"/>
      </w:pPr>
      <w:r>
        <w:t>Муниципальным заказчиком подпрограммы выполняется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EB5321" w:rsidRDefault="00EB5321" w:rsidP="00EB5321">
      <w:pPr>
        <w:autoSpaceDE w:val="0"/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реализацией подпрограммы осуществляется администрацией </w:t>
      </w:r>
      <w:proofErr w:type="spellStart"/>
      <w:r>
        <w:t>Тумаковского</w:t>
      </w:r>
      <w:proofErr w:type="spellEnd"/>
      <w:r>
        <w:t xml:space="preserve"> сельсовета.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 Оценка социально-экономической эффективности</w:t>
      </w:r>
    </w:p>
    <w:p w:rsidR="00EB5321" w:rsidRDefault="00EB5321" w:rsidP="00EB5321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EB5321" w:rsidRDefault="00EB5321" w:rsidP="00EB5321">
      <w:pPr>
        <w:ind w:firstLine="709"/>
        <w:jc w:val="both"/>
      </w:pPr>
      <w: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EB5321" w:rsidRDefault="00EB5321" w:rsidP="00EB532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Ожидаемые результаты:</w:t>
      </w:r>
    </w:p>
    <w:p w:rsidR="00EB5321" w:rsidRDefault="00EB5321" w:rsidP="00EB532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1) увеличение количества посетителей учреждений </w:t>
      </w:r>
      <w:proofErr w:type="spellStart"/>
      <w:r>
        <w:rPr>
          <w:rFonts w:eastAsia="Calibri"/>
          <w:bCs/>
          <w:lang w:eastAsia="en-US"/>
        </w:rPr>
        <w:t>культурно-досугового</w:t>
      </w:r>
      <w:proofErr w:type="spellEnd"/>
      <w:r>
        <w:rPr>
          <w:rFonts w:eastAsia="Calibri"/>
          <w:bCs/>
          <w:lang w:eastAsia="en-US"/>
        </w:rPr>
        <w:t xml:space="preserve"> типа </w:t>
      </w:r>
      <w:proofErr w:type="spellStart"/>
      <w:r>
        <w:rPr>
          <w:rFonts w:eastAsia="Calibri"/>
          <w:bCs/>
          <w:lang w:eastAsia="en-US"/>
        </w:rPr>
        <w:t>Тумаковского</w:t>
      </w:r>
      <w:proofErr w:type="spellEnd"/>
      <w:r>
        <w:rPr>
          <w:rFonts w:eastAsia="Calibri"/>
          <w:bCs/>
          <w:lang w:eastAsia="en-US"/>
        </w:rPr>
        <w:t xml:space="preserve"> сельсовета к концу 2016 года на 56 человек;</w:t>
      </w:r>
    </w:p>
    <w:p w:rsidR="00EB5321" w:rsidRDefault="00EB5321" w:rsidP="00EB532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2) увеличение числа участников клубных формирований к концу 2016 года на 10 человек;</w:t>
      </w:r>
    </w:p>
    <w:p w:rsidR="00EB5321" w:rsidRDefault="00EB5321" w:rsidP="00EB532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3) увеличение на 3 единицы </w:t>
      </w:r>
      <w:r>
        <w:rPr>
          <w:rFonts w:eastAsia="Calibri"/>
          <w:lang w:eastAsia="en-US"/>
        </w:rPr>
        <w:t xml:space="preserve">проведенных </w:t>
      </w:r>
      <w:proofErr w:type="spellStart"/>
      <w:r>
        <w:rPr>
          <w:rFonts w:eastAsia="Calibri"/>
          <w:lang w:eastAsia="en-US"/>
        </w:rPr>
        <w:t>культурно-досуговых</w:t>
      </w:r>
      <w:proofErr w:type="spellEnd"/>
      <w:r>
        <w:rPr>
          <w:rFonts w:eastAsia="Calibri"/>
          <w:lang w:eastAsia="en-US"/>
        </w:rPr>
        <w:t xml:space="preserve"> мероприятий составит к концу 2016 года</w:t>
      </w:r>
      <w:r>
        <w:rPr>
          <w:rFonts w:eastAsia="Calibri"/>
          <w:bCs/>
          <w:lang w:eastAsia="en-US"/>
        </w:rPr>
        <w:t>;</w:t>
      </w:r>
    </w:p>
    <w:p w:rsidR="00EB5321" w:rsidRDefault="00EB5321" w:rsidP="00EB53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</w:rPr>
        <w:t xml:space="preserve">4) увеличение численности участников </w:t>
      </w:r>
      <w:proofErr w:type="spellStart"/>
      <w:r>
        <w:rPr>
          <w:bCs/>
        </w:rPr>
        <w:t>культурно-досуговых</w:t>
      </w:r>
      <w:proofErr w:type="spellEnd"/>
      <w:r>
        <w:rPr>
          <w:bCs/>
        </w:rPr>
        <w:t xml:space="preserve"> мероприятий к концу 2016 года на 86 человек.</w:t>
      </w:r>
    </w:p>
    <w:p w:rsidR="00EB5321" w:rsidRDefault="00EB5321" w:rsidP="00EB5321">
      <w:pPr>
        <w:autoSpaceDE w:val="0"/>
        <w:autoSpaceDN w:val="0"/>
        <w:adjustRightInd w:val="0"/>
        <w:ind w:firstLine="709"/>
        <w:jc w:val="both"/>
      </w:pPr>
      <w:r>
        <w:t>Реализация мероприятий подпрограммы будет способствовать:</w:t>
      </w:r>
    </w:p>
    <w:p w:rsidR="00EB5321" w:rsidRDefault="00EB5321" w:rsidP="00EB532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повышению качества и доступности </w:t>
      </w:r>
      <w:proofErr w:type="spellStart"/>
      <w:r>
        <w:rPr>
          <w:rFonts w:eastAsia="Calibri"/>
          <w:lang w:eastAsia="en-US"/>
        </w:rPr>
        <w:t>культурно-досуговых</w:t>
      </w:r>
      <w:proofErr w:type="spellEnd"/>
      <w:r>
        <w:rPr>
          <w:rFonts w:eastAsia="Calibri"/>
          <w:lang w:eastAsia="en-US"/>
        </w:rPr>
        <w:t xml:space="preserve"> услуг;</w:t>
      </w:r>
    </w:p>
    <w:p w:rsidR="00EB5321" w:rsidRDefault="00EB5321" w:rsidP="00EB5321">
      <w:pPr>
        <w:ind w:firstLine="709"/>
        <w:jc w:val="both"/>
      </w:pPr>
      <w:r>
        <w:t>2) сохранению и развитию творческого потенциала;</w:t>
      </w:r>
    </w:p>
    <w:p w:rsidR="00EB5321" w:rsidRDefault="00EB5321" w:rsidP="00EB532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повышению уровня проведения культурных мероприятий.</w:t>
      </w:r>
    </w:p>
    <w:p w:rsidR="00EB5321" w:rsidRDefault="00EB5321" w:rsidP="00EB532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 результате реализации подпрограммы планируется достичь целевых индикаторов, отраженных в приложении 1 к подпрограмме, при этом обеспечить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EB5321" w:rsidRDefault="00EB5321" w:rsidP="00EB5321">
      <w:pPr>
        <w:autoSpaceDE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Оценка социально-экономической эффективности реализации подпрограммы осуществляется по годам в течение всего срока реализации подпрограммы.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7. Мероприятия подпрограммы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Перечень мероприятий подпрограммы с указанием объема средств </w:t>
      </w:r>
      <w:r>
        <w:rPr>
          <w:rFonts w:eastAsia="Calibri"/>
          <w:lang w:eastAsia="en-US"/>
        </w:rPr>
        <w:br/>
        <w:t>на их реализацию представлен в приложении  2 к подпрограмме.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EB5321" w:rsidRDefault="00EB5321" w:rsidP="00EB5321">
      <w:pPr>
        <w:autoSpaceDE w:val="0"/>
        <w:autoSpaceDN w:val="0"/>
        <w:adjustRightInd w:val="0"/>
        <w:ind w:firstLine="709"/>
        <w:jc w:val="both"/>
      </w:pPr>
    </w:p>
    <w:p w:rsidR="00EB5321" w:rsidRDefault="00EB5321" w:rsidP="00EB5321">
      <w:pPr>
        <w:autoSpaceDE w:val="0"/>
        <w:autoSpaceDN w:val="0"/>
        <w:adjustRightInd w:val="0"/>
        <w:ind w:firstLine="709"/>
        <w:jc w:val="both"/>
      </w:pPr>
      <w:r>
        <w:t xml:space="preserve">Финансирование подпрограммных мероприятий осуществляется в пределах средств, утвержденных решением </w:t>
      </w:r>
      <w:proofErr w:type="spellStart"/>
      <w:r>
        <w:t>Тумаковского</w:t>
      </w:r>
      <w:proofErr w:type="spellEnd"/>
      <w:r>
        <w:t xml:space="preserve"> Совета депутатов о бюджете </w:t>
      </w:r>
      <w:proofErr w:type="spellStart"/>
      <w:r>
        <w:t>Тумаковского</w:t>
      </w:r>
      <w:proofErr w:type="spellEnd"/>
      <w:r>
        <w:t xml:space="preserve"> сельсовета в составе ведомственной структуры расходов бюджета на очередной финансовый год и плановый период.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Объемы финансирования подпрограммы и уточняются ежегодно при утверждении бюджета </w:t>
      </w:r>
      <w:proofErr w:type="spellStart"/>
      <w:r>
        <w:rPr>
          <w:rFonts w:eastAsia="Calibri"/>
          <w:lang w:eastAsia="en-US"/>
        </w:rPr>
        <w:t>Тумаковского</w:t>
      </w:r>
      <w:proofErr w:type="spellEnd"/>
      <w:r>
        <w:rPr>
          <w:rFonts w:eastAsia="Calibri"/>
          <w:lang w:eastAsia="en-US"/>
        </w:rPr>
        <w:t xml:space="preserve"> сельсовета на очередной год.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Times New Roman CYR"/>
          <w:lang w:eastAsia="en-US"/>
        </w:rPr>
        <w:t>Реализация подпрограммы осуществляется за счет средств местного бюджета</w:t>
      </w:r>
      <w:r>
        <w:rPr>
          <w:rFonts w:eastAsia="Calibri"/>
          <w:lang w:eastAsia="en-US"/>
        </w:rPr>
        <w:t xml:space="preserve">, </w:t>
      </w:r>
      <w:r>
        <w:rPr>
          <w:rFonts w:eastAsia="Times New Roman CYR"/>
          <w:lang w:eastAsia="en-US"/>
        </w:rPr>
        <w:t>формируемых за счет поступающих в местный бюджет в соответствии с бюджетным законодательством средств районного бюджета.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lang w:eastAsia="en-US"/>
        </w:rPr>
        <w:t>Объем финансирования, необходимый для реализации мероприятий подпрограммы, составляет 2 706 441</w:t>
      </w:r>
      <w:r>
        <w:rPr>
          <w:rFonts w:eastAsia="Calibri"/>
          <w:shd w:val="clear" w:color="auto" w:fill="FFFFFF"/>
          <w:lang w:eastAsia="en-US"/>
        </w:rPr>
        <w:t xml:space="preserve"> рублей, в том числе по годам: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hd w:val="clear" w:color="auto" w:fill="FFFFFF"/>
          <w:lang w:eastAsia="en-US"/>
        </w:rPr>
        <w:t>2014 год – 902 147  рублей;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2015 год – 902 147 рублей;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2016 год – 902 147 рублей.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подпрограммы и объемы их финансирования подлежат ежегодной корректировке.</w:t>
      </w:r>
    </w:p>
    <w:p w:rsidR="00EB5321" w:rsidRDefault="00EB5321" w:rsidP="00EB532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Информационное обеспечение подпрограммы осуществляется посредством освещения целей, задач и механизмов настоящей подпрограммы в средствах массовой информации.</w:t>
      </w:r>
    </w:p>
    <w:tbl>
      <w:tblPr>
        <w:tblW w:w="0" w:type="auto"/>
        <w:tblLook w:val="04A0"/>
      </w:tblPr>
      <w:tblGrid>
        <w:gridCol w:w="5021"/>
        <w:gridCol w:w="4550"/>
      </w:tblGrid>
      <w:tr w:rsidR="00EB5321" w:rsidTr="00E34EBC">
        <w:tc>
          <w:tcPr>
            <w:tcW w:w="5021" w:type="dxa"/>
          </w:tcPr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50" w:type="dxa"/>
          </w:tcPr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Приложение 1 </w:t>
            </w: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  <w:r>
              <w:t xml:space="preserve">к макету подпрограммы «Поддержка искусства и народного творчества», реализуемой в рамках муниципальной программы </w:t>
            </w:r>
            <w:proofErr w:type="spellStart"/>
            <w:r>
              <w:t>Тумаковского</w:t>
            </w:r>
            <w:proofErr w:type="spellEnd"/>
            <w:r>
              <w:t xml:space="preserve"> сельсовета «Создание условий для развития культуры на территории </w:t>
            </w:r>
            <w:proofErr w:type="spellStart"/>
            <w:r>
              <w:t>Тумаковского</w:t>
            </w:r>
            <w:proofErr w:type="spellEnd"/>
            <w:r>
              <w:t xml:space="preserve"> сельсовета»</w:t>
            </w: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</w:p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B5321" w:rsidRDefault="00EB5321" w:rsidP="00EB5321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Перечень целевых индикаторов подпрограммы</w:t>
      </w:r>
    </w:p>
    <w:p w:rsidR="00EB5321" w:rsidRDefault="00EB5321" w:rsidP="00EB5321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6"/>
        <w:gridCol w:w="3553"/>
        <w:gridCol w:w="1276"/>
        <w:gridCol w:w="1843"/>
        <w:gridCol w:w="850"/>
        <w:gridCol w:w="709"/>
        <w:gridCol w:w="778"/>
      </w:tblGrid>
      <w:tr w:rsidR="00EB5321" w:rsidTr="00E34EBC">
        <w:trPr>
          <w:cantSplit/>
          <w:trHeight w:val="114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 xml:space="preserve">№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 xml:space="preserve">Цель,    </w:t>
            </w:r>
            <w:r>
              <w:br/>
              <w:t xml:space="preserve">целевые индикаторы </w:t>
            </w:r>
            <w: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Единица</w:t>
            </w:r>
            <w: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  <w: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 xml:space="preserve">2014 </w:t>
            </w:r>
          </w:p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</w:tr>
      <w:tr w:rsidR="00EB5321" w:rsidTr="00E34EBC">
        <w:trPr>
          <w:cantSplit/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21" w:rsidRDefault="00EB5321" w:rsidP="00E34EBC">
            <w:pPr>
              <w:autoSpaceDE w:val="0"/>
              <w:autoSpaceDN w:val="0"/>
              <w:adjustRightInd w:val="0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</w:pPr>
            <w:r>
              <w:t xml:space="preserve">Цель: обеспечение доступа населения </w:t>
            </w:r>
            <w:proofErr w:type="spellStart"/>
            <w:r>
              <w:t>Тумаковского</w:t>
            </w:r>
            <w:proofErr w:type="spellEnd"/>
            <w:r>
              <w:t xml:space="preserve"> сельсовета к культурным благам и участию в культурной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21" w:rsidRDefault="00EB5321" w:rsidP="00E34EB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21" w:rsidRDefault="00EB5321" w:rsidP="00E34E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21" w:rsidRDefault="00EB5321" w:rsidP="00E34EBC">
            <w:pPr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21" w:rsidRDefault="00EB5321" w:rsidP="00E34EBC">
            <w:pPr>
              <w:autoSpaceDE w:val="0"/>
              <w:autoSpaceDN w:val="0"/>
              <w:adjustRightInd w:val="0"/>
            </w:pPr>
          </w:p>
        </w:tc>
      </w:tr>
      <w:tr w:rsidR="00EB5321" w:rsidTr="00E34EBC">
        <w:trPr>
          <w:cantSplit/>
          <w:trHeight w:val="89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посетителей учреждений </w:t>
            </w:r>
            <w:proofErr w:type="spellStart"/>
            <w:r>
              <w:rPr>
                <w:rFonts w:eastAsia="Calibri"/>
                <w:lang w:eastAsia="en-US"/>
              </w:rPr>
              <w:t>культурно-досугового</w:t>
            </w:r>
            <w:proofErr w:type="spellEnd"/>
            <w:r>
              <w:rPr>
                <w:rFonts w:eastAsia="Calibri"/>
                <w:lang w:eastAsia="en-US"/>
              </w:rPr>
              <w:t xml:space="preserve"> типа </w:t>
            </w:r>
            <w:proofErr w:type="spellStart"/>
            <w:r>
              <w:rPr>
                <w:rFonts w:eastAsia="Calibri"/>
                <w:lang w:eastAsia="en-US"/>
              </w:rPr>
              <w:t>Тумаковского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Муниципальное задание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3258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3260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3260</w:t>
            </w:r>
          </w:p>
        </w:tc>
      </w:tr>
      <w:tr w:rsidR="00EB5321" w:rsidTr="00E34EBC">
        <w:trPr>
          <w:cantSplit/>
          <w:trHeight w:val="62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Число клубных формирований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Муниципальное задание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5321" w:rsidTr="00E34EBC">
        <w:trPr>
          <w:cantSplit/>
          <w:trHeight w:val="66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Число участников клубных формирований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Муниципальное задание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</w:tr>
      <w:tr w:rsidR="00EB5321" w:rsidTr="00E34EBC">
        <w:trPr>
          <w:cantSplit/>
          <w:trHeight w:val="56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 xml:space="preserve">проведенных </w:t>
            </w:r>
            <w:proofErr w:type="spellStart"/>
            <w:r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>
              <w:rPr>
                <w:rFonts w:eastAsia="Calibri"/>
                <w:lang w:eastAsia="en-US"/>
              </w:rPr>
              <w:t xml:space="preserve"> мероприятий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Муниципальное задание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207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208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208</w:t>
            </w:r>
          </w:p>
        </w:tc>
      </w:tr>
      <w:tr w:rsidR="00EB5321" w:rsidTr="00E34EBC">
        <w:trPr>
          <w:cantSplit/>
          <w:trHeight w:val="6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Число участников </w:t>
            </w:r>
            <w:proofErr w:type="spellStart"/>
            <w:r>
              <w:rPr>
                <w:rFonts w:eastAsia="Calibri"/>
                <w:bCs/>
                <w:lang w:eastAsia="en-US"/>
              </w:rPr>
              <w:t>культурно-досуговых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мероприятий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Муниципальное задание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3175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3175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21" w:rsidRDefault="00EB5321" w:rsidP="00E34EBC">
            <w:pPr>
              <w:autoSpaceDE w:val="0"/>
              <w:autoSpaceDN w:val="0"/>
              <w:adjustRightInd w:val="0"/>
              <w:jc w:val="center"/>
            </w:pPr>
            <w:r>
              <w:t>3175</w:t>
            </w:r>
          </w:p>
        </w:tc>
      </w:tr>
    </w:tbl>
    <w:p w:rsidR="00EB5321" w:rsidRDefault="00EB5321" w:rsidP="00EB5321"/>
    <w:p w:rsidR="00334FA4" w:rsidRDefault="00334FA4"/>
    <w:sectPr w:rsidR="00334FA4" w:rsidSect="00DE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321"/>
    <w:rsid w:val="00334FA4"/>
    <w:rsid w:val="00EB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2201</Words>
  <Characters>12550</Characters>
  <Application>Microsoft Office Word</Application>
  <DocSecurity>0</DocSecurity>
  <Lines>104</Lines>
  <Paragraphs>29</Paragraphs>
  <ScaleCrop>false</ScaleCrop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2013-11-21T03:04:00Z</dcterms:created>
  <dcterms:modified xsi:type="dcterms:W3CDTF">2013-11-21T03:04:00Z</dcterms:modified>
</cp:coreProperties>
</file>