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FE22AF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BC575B">
        <w:rPr>
          <w:rFonts w:ascii="Times New Roman" w:hAnsi="Times New Roman"/>
          <w:b/>
          <w:sz w:val="24"/>
          <w:szCs w:val="24"/>
        </w:rPr>
        <w:t>27</w:t>
      </w:r>
      <w:r w:rsidR="0001270D" w:rsidRPr="00FE22AF">
        <w:rPr>
          <w:rFonts w:ascii="Times New Roman" w:hAnsi="Times New Roman"/>
          <w:b/>
          <w:sz w:val="24"/>
          <w:szCs w:val="24"/>
        </w:rPr>
        <w:t xml:space="preserve"> </w:t>
      </w:r>
      <w:r w:rsidR="00F16744">
        <w:rPr>
          <w:rFonts w:ascii="Times New Roman" w:hAnsi="Times New Roman"/>
          <w:b/>
          <w:sz w:val="24"/>
          <w:szCs w:val="24"/>
        </w:rPr>
        <w:t>ОК</w:t>
      </w:r>
      <w:r w:rsidR="00585813">
        <w:rPr>
          <w:rFonts w:ascii="Times New Roman" w:hAnsi="Times New Roman"/>
          <w:b/>
          <w:sz w:val="24"/>
          <w:szCs w:val="24"/>
        </w:rPr>
        <w:t>ТЯБРЯ</w:t>
      </w:r>
      <w:r w:rsidRPr="00FE22AF">
        <w:rPr>
          <w:rFonts w:ascii="Times New Roman" w:hAnsi="Times New Roman"/>
          <w:b/>
          <w:sz w:val="24"/>
          <w:szCs w:val="24"/>
        </w:rPr>
        <w:t xml:space="preserve"> 2022 года. № </w:t>
      </w:r>
      <w:r w:rsidR="0011138F" w:rsidRPr="00FE22AF">
        <w:rPr>
          <w:rFonts w:ascii="Times New Roman" w:hAnsi="Times New Roman"/>
          <w:b/>
          <w:sz w:val="24"/>
          <w:szCs w:val="24"/>
        </w:rPr>
        <w:t>2</w:t>
      </w:r>
      <w:r w:rsidR="00BC575B">
        <w:rPr>
          <w:rFonts w:ascii="Times New Roman" w:hAnsi="Times New Roman"/>
          <w:b/>
          <w:sz w:val="24"/>
          <w:szCs w:val="24"/>
        </w:rPr>
        <w:t>6</w:t>
      </w:r>
      <w:r w:rsidRPr="00FE22AF">
        <w:rPr>
          <w:rFonts w:ascii="Times New Roman" w:hAnsi="Times New Roman"/>
          <w:b/>
          <w:sz w:val="24"/>
          <w:szCs w:val="24"/>
        </w:rPr>
        <w:t xml:space="preserve"> (</w:t>
      </w:r>
      <w:r w:rsidR="00744ACB">
        <w:rPr>
          <w:rFonts w:ascii="Times New Roman" w:hAnsi="Times New Roman"/>
          <w:b/>
          <w:sz w:val="24"/>
          <w:szCs w:val="24"/>
        </w:rPr>
        <w:t>30</w:t>
      </w:r>
      <w:r w:rsidR="00BC575B">
        <w:rPr>
          <w:rFonts w:ascii="Times New Roman" w:hAnsi="Times New Roman"/>
          <w:b/>
          <w:sz w:val="24"/>
          <w:szCs w:val="24"/>
        </w:rPr>
        <w:t>5</w:t>
      </w:r>
      <w:r w:rsidR="00744AC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2112"/>
        <w:gridCol w:w="1056"/>
        <w:gridCol w:w="869"/>
        <w:gridCol w:w="1803"/>
      </w:tblGrid>
      <w:tr w:rsidR="00846F93" w:rsidRPr="00FE22AF" w:rsidTr="00BC575B">
        <w:trPr>
          <w:trHeight w:val="1059"/>
        </w:trPr>
        <w:tc>
          <w:tcPr>
            <w:tcW w:w="97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FE22AF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2A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FE22AF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2AF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FE22AF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FE22AF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2AF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BC575B" w:rsidRPr="00BC575B" w:rsidTr="00BC575B">
        <w:trPr>
          <w:trHeight w:val="375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>26.10.2022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C575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C575B">
              <w:rPr>
                <w:rFonts w:ascii="Times New Roman" w:hAnsi="Times New Roman"/>
                <w:sz w:val="24"/>
                <w:szCs w:val="24"/>
              </w:rPr>
              <w:t xml:space="preserve"> № 41-пг</w:t>
            </w:r>
          </w:p>
        </w:tc>
      </w:tr>
    </w:tbl>
    <w:p w:rsidR="00BC575B" w:rsidRPr="00BC575B" w:rsidRDefault="00BC575B" w:rsidP="00BC57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75B" w:rsidRPr="00BC575B" w:rsidRDefault="00BC575B" w:rsidP="00BC575B">
      <w:pPr>
        <w:widowControl w:val="0"/>
        <w:spacing w:after="287" w:line="305" w:lineRule="exact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BC575B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C575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C575B">
        <w:rPr>
          <w:rFonts w:ascii="Times New Roman" w:hAnsi="Times New Roman"/>
          <w:sz w:val="24"/>
          <w:szCs w:val="24"/>
        </w:rPr>
        <w:t xml:space="preserve"> сельсовета от 17.12.2021 № 64-пг «Об утверждении перечня главных администраторов доходов местного бюджета»</w:t>
      </w:r>
    </w:p>
    <w:p w:rsidR="00BC575B" w:rsidRPr="00BC575B" w:rsidRDefault="00BC575B" w:rsidP="00BC57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575B" w:rsidRPr="00BC575B" w:rsidRDefault="00BC575B" w:rsidP="00BC57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C575B">
        <w:rPr>
          <w:rFonts w:ascii="Times New Roman" w:hAnsi="Times New Roman"/>
          <w:sz w:val="24"/>
          <w:szCs w:val="24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spellStart"/>
      <w:r w:rsidRPr="00BC575B">
        <w:rPr>
          <w:rFonts w:ascii="Times New Roman" w:hAnsi="Times New Roman"/>
          <w:sz w:val="24"/>
          <w:szCs w:val="24"/>
        </w:rPr>
        <w:t>кзакреплению</w:t>
      </w:r>
      <w:proofErr w:type="spellEnd"/>
      <w:r w:rsidRPr="00BC575B">
        <w:rPr>
          <w:rFonts w:ascii="Times New Roman" w:hAnsi="Times New Roman"/>
          <w:sz w:val="24"/>
          <w:szCs w:val="24"/>
        </w:rPr>
        <w:t xml:space="preserve"> за органами государственной власти (государственными органами) субъекта Российской 'Федерации, органами управления территориальными фондами обязательного 'медицинского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BC575B">
        <w:rPr>
          <w:rFonts w:ascii="Times New Roman" w:hAnsi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BC575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C575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C575B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BC575B">
        <w:rPr>
          <w:rFonts w:ascii="Times New Roman" w:hAnsi="Times New Roman"/>
          <w:sz w:val="24"/>
          <w:szCs w:val="24"/>
        </w:rPr>
        <w:t xml:space="preserve"> района Красноярского края, решением </w:t>
      </w:r>
      <w:proofErr w:type="spellStart"/>
      <w:r w:rsidRPr="00BC575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C575B">
        <w:rPr>
          <w:rFonts w:ascii="Times New Roman" w:hAnsi="Times New Roman"/>
          <w:sz w:val="24"/>
          <w:szCs w:val="24"/>
        </w:rPr>
        <w:t xml:space="preserve"> сельского Совета депутатов от 13.11.2013 № 151 «Об утверждении Положения о бюджетном процессе в Администрации </w:t>
      </w:r>
      <w:proofErr w:type="spellStart"/>
      <w:r w:rsidRPr="00BC575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C575B">
        <w:rPr>
          <w:rFonts w:ascii="Times New Roman" w:hAnsi="Times New Roman"/>
          <w:sz w:val="24"/>
          <w:szCs w:val="24"/>
        </w:rPr>
        <w:t xml:space="preserve"> сельсовета», ПОСТАНОВЛЯЮ:</w:t>
      </w:r>
    </w:p>
    <w:p w:rsidR="00BC575B" w:rsidRPr="00BC575B" w:rsidRDefault="00BC575B" w:rsidP="00BC575B">
      <w:pPr>
        <w:widowControl w:val="0"/>
        <w:numPr>
          <w:ilvl w:val="0"/>
          <w:numId w:val="22"/>
        </w:numPr>
        <w:spacing w:after="0" w:line="322" w:lineRule="exact"/>
        <w:ind w:left="20" w:right="40" w:firstLine="547"/>
        <w:jc w:val="both"/>
        <w:rPr>
          <w:rFonts w:ascii="Times New Roman" w:hAnsi="Times New Roman"/>
          <w:sz w:val="24"/>
          <w:szCs w:val="24"/>
        </w:rPr>
      </w:pPr>
      <w:r w:rsidRPr="00BC575B">
        <w:rPr>
          <w:rFonts w:ascii="Times New Roman" w:hAnsi="Times New Roman"/>
          <w:sz w:val="24"/>
          <w:szCs w:val="24"/>
        </w:rPr>
        <w:t xml:space="preserve">Дополнить перечень главных администраторов доходов сельских поселений на 2022 год и плановый период 2023-2024 </w:t>
      </w:r>
      <w:proofErr w:type="spellStart"/>
      <w:r w:rsidRPr="00BC575B">
        <w:rPr>
          <w:rFonts w:ascii="Times New Roman" w:hAnsi="Times New Roman"/>
          <w:sz w:val="24"/>
          <w:szCs w:val="24"/>
        </w:rPr>
        <w:t>г.г</w:t>
      </w:r>
      <w:proofErr w:type="spellEnd"/>
      <w:r w:rsidRPr="00BC575B">
        <w:rPr>
          <w:rFonts w:ascii="Times New Roman" w:hAnsi="Times New Roman"/>
          <w:sz w:val="24"/>
          <w:szCs w:val="24"/>
        </w:rPr>
        <w:t>. дополнительной строкой следующего содержания (приложение 1 прилагается):</w:t>
      </w:r>
    </w:p>
    <w:p w:rsidR="00BC575B" w:rsidRPr="00BC575B" w:rsidRDefault="00BC575B" w:rsidP="00BC575B">
      <w:pPr>
        <w:widowControl w:val="0"/>
        <w:spacing w:after="0" w:line="322" w:lineRule="exact"/>
        <w:ind w:left="740" w:right="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6"/>
        <w:tblW w:w="962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1"/>
        <w:gridCol w:w="1134"/>
        <w:gridCol w:w="2976"/>
        <w:gridCol w:w="4438"/>
      </w:tblGrid>
      <w:tr w:rsidR="00BC575B" w:rsidRPr="00BC575B" w:rsidTr="003F3954">
        <w:trPr>
          <w:trHeight w:val="1404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75B" w:rsidRPr="00BC575B" w:rsidRDefault="00BC575B" w:rsidP="00BC575B">
            <w:pPr>
              <w:spacing w:after="0" w:line="32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75B" w:rsidRPr="00BC575B" w:rsidRDefault="00BC575B" w:rsidP="00BC575B">
            <w:pPr>
              <w:spacing w:after="0" w:line="32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BC575B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</w:p>
          <w:p w:rsidR="00BC575B" w:rsidRPr="00BC575B" w:rsidRDefault="00BC575B" w:rsidP="00BC575B">
            <w:pPr>
              <w:spacing w:after="0" w:line="32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75B">
              <w:rPr>
                <w:rFonts w:ascii="Times New Roman" w:hAnsi="Times New Roman"/>
                <w:sz w:val="24"/>
                <w:szCs w:val="24"/>
              </w:rPr>
              <w:t>нистратора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75B" w:rsidRPr="00BC575B" w:rsidRDefault="00BC575B" w:rsidP="00BC575B">
            <w:pPr>
              <w:spacing w:after="0" w:line="32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4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75B" w:rsidRPr="00BC575B" w:rsidRDefault="00BC575B" w:rsidP="00BC575B">
            <w:pPr>
              <w:spacing w:after="0" w:line="32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</w:tr>
    </w:tbl>
    <w:tbl>
      <w:tblPr>
        <w:tblStyle w:val="240"/>
        <w:tblW w:w="963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082"/>
        <w:gridCol w:w="1133"/>
        <w:gridCol w:w="2976"/>
        <w:gridCol w:w="4439"/>
      </w:tblGrid>
      <w:tr w:rsidR="00BC575B" w:rsidRPr="00BC575B" w:rsidTr="003F3954">
        <w:trPr>
          <w:trHeight w:val="1408"/>
        </w:trPr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75B" w:rsidRPr="00BC575B" w:rsidRDefault="00BC575B" w:rsidP="00BC575B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75B" w:rsidRPr="00BC575B" w:rsidRDefault="00BC575B" w:rsidP="00BC575B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75B" w:rsidRPr="00BC575B" w:rsidRDefault="00BC575B" w:rsidP="00BC575B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75B" w:rsidRPr="00BC575B" w:rsidRDefault="00BC575B" w:rsidP="00BC575B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75B" w:rsidRPr="00BC575B" w:rsidRDefault="00BC575B" w:rsidP="00BC575B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75B" w:rsidRPr="00BC575B" w:rsidRDefault="00BC575B" w:rsidP="00BC575B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>20810000100000150</w:t>
            </w:r>
          </w:p>
        </w:tc>
        <w:tc>
          <w:tcPr>
            <w:tcW w:w="4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75B" w:rsidRPr="00BC575B" w:rsidRDefault="00BC575B" w:rsidP="00BC575B">
            <w:pPr>
              <w:spacing w:after="0" w:line="322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BC575B" w:rsidRPr="00BC575B" w:rsidRDefault="00BC575B" w:rsidP="00BC57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575B" w:rsidRPr="00BC575B" w:rsidRDefault="00BC575B" w:rsidP="00BC57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575B">
        <w:rPr>
          <w:rFonts w:ascii="Times New Roman" w:hAnsi="Times New Roman"/>
          <w:sz w:val="24"/>
          <w:szCs w:val="24"/>
        </w:rPr>
        <w:lastRenderedPageBreak/>
        <w:t>2. Опубликовать постановление в информационном бюллетене «</w:t>
      </w:r>
      <w:proofErr w:type="spellStart"/>
      <w:r w:rsidRPr="00BC575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C575B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BC575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BC575B">
        <w:rPr>
          <w:rFonts w:ascii="Times New Roman" w:hAnsi="Times New Roman"/>
          <w:sz w:val="24"/>
          <w:szCs w:val="24"/>
        </w:rPr>
        <w:t xml:space="preserve"> сельсовета (</w:t>
      </w:r>
      <w:r w:rsidRPr="00BC575B">
        <w:rPr>
          <w:rFonts w:ascii="Times New Roman" w:hAnsi="Times New Roman"/>
          <w:sz w:val="24"/>
          <w:szCs w:val="24"/>
          <w:lang w:val="en-US"/>
        </w:rPr>
        <w:t>http</w:t>
      </w:r>
      <w:r w:rsidRPr="00BC575B">
        <w:rPr>
          <w:rFonts w:ascii="Times New Roman" w:hAnsi="Times New Roman"/>
          <w:sz w:val="24"/>
          <w:szCs w:val="24"/>
        </w:rPr>
        <w:t>://</w:t>
      </w:r>
      <w:proofErr w:type="spellStart"/>
      <w:r w:rsidRPr="00BC575B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BC575B">
        <w:rPr>
          <w:rFonts w:ascii="Times New Roman" w:hAnsi="Times New Roman"/>
          <w:sz w:val="24"/>
          <w:szCs w:val="24"/>
        </w:rPr>
        <w:t>.</w:t>
      </w:r>
      <w:proofErr w:type="spellStart"/>
      <w:r w:rsidRPr="00BC575B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BC575B">
        <w:rPr>
          <w:rFonts w:ascii="Times New Roman" w:hAnsi="Times New Roman"/>
          <w:sz w:val="24"/>
          <w:szCs w:val="24"/>
        </w:rPr>
        <w:t>.</w:t>
      </w:r>
      <w:proofErr w:type="spellStart"/>
      <w:r w:rsidRPr="00BC575B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BC575B">
        <w:rPr>
          <w:rFonts w:ascii="Times New Roman" w:hAnsi="Times New Roman"/>
          <w:sz w:val="24"/>
          <w:szCs w:val="24"/>
        </w:rPr>
        <w:t>).</w:t>
      </w:r>
    </w:p>
    <w:p w:rsidR="00BC575B" w:rsidRPr="00BC575B" w:rsidRDefault="00BC575B" w:rsidP="00BC57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575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C57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575B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BC575B" w:rsidRPr="00BC575B" w:rsidRDefault="00BC575B" w:rsidP="00BC57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575B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BC575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BC575B">
        <w:rPr>
          <w:rFonts w:ascii="Times New Roman" w:hAnsi="Times New Roman"/>
          <w:sz w:val="24"/>
          <w:szCs w:val="24"/>
        </w:rPr>
        <w:t xml:space="preserve"> вестник, и применяется к правоотношениям, возникающим при составлении и исполнении местного бюджета, начиная с бюджета на 2022 год и плановый период 2023-2024 годов.</w:t>
      </w:r>
    </w:p>
    <w:p w:rsidR="00F16744" w:rsidRDefault="000811D7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0811D7">
        <w:rPr>
          <w:rFonts w:ascii="Times New Roman" w:hAnsi="Times New Roman"/>
          <w:sz w:val="24"/>
          <w:szCs w:val="24"/>
        </w:rPr>
        <w:t>Криштоп</w:t>
      </w:r>
      <w:proofErr w:type="spellEnd"/>
      <w:r w:rsidRPr="000811D7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F16744" w:rsidRDefault="00F16744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744" w:rsidRDefault="00F16744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BC575B" w:rsidSect="004A530D">
          <w:headerReference w:type="default" r:id="rId9"/>
          <w:pgSz w:w="11906" w:h="16838"/>
          <w:pgMar w:top="1135" w:right="707" w:bottom="851" w:left="1276" w:header="709" w:footer="709" w:gutter="0"/>
          <w:cols w:space="708"/>
          <w:docGrid w:linePitch="360"/>
        </w:sectPr>
      </w:pPr>
    </w:p>
    <w:tbl>
      <w:tblPr>
        <w:tblW w:w="14307" w:type="dxa"/>
        <w:tblInd w:w="93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9560"/>
      </w:tblGrid>
      <w:tr w:rsidR="00BC575B" w:rsidRPr="00BC575B" w:rsidTr="003F3954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ind w:left="4799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>Приложение 1  к постановлению</w:t>
            </w:r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ind w:left="4799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BC575B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C575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ind w:left="4799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>от 26.10.2022 № 41-пг</w:t>
            </w:r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ind w:left="479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ind w:left="4799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>Приложение 1  к постановлению</w:t>
            </w:r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ind w:left="4799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BC575B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BC575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ind w:left="4799"/>
              <w:rPr>
                <w:rFonts w:ascii="Times New Roman" w:hAnsi="Times New Roman"/>
                <w:sz w:val="24"/>
                <w:szCs w:val="24"/>
              </w:rPr>
            </w:pPr>
            <w:r w:rsidRPr="00BC575B">
              <w:rPr>
                <w:rFonts w:ascii="Times New Roman" w:hAnsi="Times New Roman"/>
                <w:sz w:val="24"/>
                <w:szCs w:val="24"/>
              </w:rPr>
              <w:t>от 17.12.2021 № 64-пг</w:t>
            </w:r>
          </w:p>
        </w:tc>
      </w:tr>
      <w:tr w:rsidR="00BC575B" w:rsidRPr="00BC575B" w:rsidTr="003F3954">
        <w:trPr>
          <w:trHeight w:val="15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№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 </w:t>
            </w:r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 xml:space="preserve"> строки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575B">
              <w:rPr>
                <w:rFonts w:ascii="Times New Roman" w:hAnsi="Times New Roman"/>
              </w:rPr>
              <w:t>админи</w:t>
            </w:r>
            <w:proofErr w:type="spellEnd"/>
            <w:r w:rsidRPr="00BC575B">
              <w:rPr>
                <w:rFonts w:ascii="Times New Roman" w:hAnsi="Times New Roman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 xml:space="preserve">Код </w:t>
            </w:r>
            <w:proofErr w:type="gramStart"/>
            <w:r w:rsidRPr="00BC575B">
              <w:rPr>
                <w:rFonts w:ascii="Times New Roman" w:hAnsi="Times New Roman"/>
              </w:rPr>
              <w:t>бюджетной</w:t>
            </w:r>
            <w:proofErr w:type="gramEnd"/>
            <w:r w:rsidRPr="00BC575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Наименование кода бюджетной классификации</w:t>
            </w:r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C575B">
              <w:rPr>
                <w:rFonts w:ascii="Times New Roman" w:hAnsi="Times New Roman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 </w:t>
            </w:r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575B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575B">
              <w:rPr>
                <w:rFonts w:ascii="Times New Roman" w:hAnsi="Times New Roman"/>
                <w:b/>
                <w:bCs/>
              </w:rPr>
              <w:t>Управление Федерального казначейства по Красноярскому краю</w:t>
            </w:r>
          </w:p>
        </w:tc>
      </w:tr>
      <w:tr w:rsidR="00BC575B" w:rsidRPr="00BC575B" w:rsidTr="003F3954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1 03 02 231 01 0000 110</w:t>
            </w:r>
          </w:p>
        </w:tc>
        <w:tc>
          <w:tcPr>
            <w:tcW w:w="9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C575B" w:rsidRPr="00BC575B" w:rsidTr="003F3954">
        <w:trPr>
          <w:trHeight w:val="15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1 03 02 241 01 0000 110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575B">
              <w:rPr>
                <w:rFonts w:ascii="Times New Roman" w:hAnsi="Times New Roman"/>
              </w:rPr>
              <w:t>инжекторных</w:t>
            </w:r>
            <w:proofErr w:type="spellEnd"/>
            <w:r w:rsidRPr="00BC575B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C575B" w:rsidRPr="00BC575B" w:rsidTr="003F3954">
        <w:trPr>
          <w:trHeight w:val="15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1 03 02 251 01 0000 110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C575B" w:rsidRPr="00BC575B" w:rsidTr="003F3954">
        <w:trPr>
          <w:trHeight w:val="15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1 03 02 261 01 0000 110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575B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575B">
              <w:rPr>
                <w:rFonts w:ascii="Times New Roman" w:hAnsi="Times New Roman"/>
                <w:b/>
                <w:bCs/>
              </w:rPr>
              <w:t>Управление Федеральной налоговой службы</w:t>
            </w:r>
          </w:p>
        </w:tc>
      </w:tr>
      <w:tr w:rsidR="00BC575B" w:rsidRPr="00BC575B" w:rsidTr="003F3954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1 01 02 010 01 0000 110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C575B" w:rsidRPr="00BC575B" w:rsidTr="003F3954">
        <w:trPr>
          <w:trHeight w:val="15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1 01 02 010 01 1000 110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575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C575B" w:rsidRPr="00BC575B" w:rsidTr="003F3954">
        <w:trPr>
          <w:trHeight w:val="1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1 01 02 010 01 2100 110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BC575B" w:rsidRPr="00BC575B" w:rsidTr="003F3954">
        <w:trPr>
          <w:trHeight w:val="15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1 01 02 010 01 3000 110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C575B" w:rsidRPr="00BC575B" w:rsidTr="003F3954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1 01 02 030 01 1000 110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575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1 05 03 010 01 0000 110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BC575B" w:rsidRPr="00BC575B" w:rsidTr="003F3954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1 05 03 010 01 1000 110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575B">
              <w:rPr>
                <w:rFonts w:ascii="Times New Roman" w:hAnsi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1 05 03 010 01 2100 110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BC575B" w:rsidRPr="00BC575B" w:rsidTr="003F3954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1 06 01 030 10 0000 110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C575B" w:rsidRPr="00BC575B" w:rsidTr="003F3954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1 06 01 030 10 1000 110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575B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C575B" w:rsidRPr="00BC575B" w:rsidTr="003F3954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1 06 01 030 10 2100 110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BC575B" w:rsidRPr="00BC575B" w:rsidTr="003F3954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1 06 06 033 10 0000 110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C575B" w:rsidRPr="00BC575B" w:rsidTr="003F3954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1 06 06 033 10 1000 110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575B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C575B" w:rsidRPr="00BC575B" w:rsidTr="003F3954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1 06 06 033 10 2100 110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C575B" w:rsidRPr="00BC575B" w:rsidTr="003F3954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1 06 06 043 10 0000 110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C575B" w:rsidRPr="00BC575B" w:rsidTr="003F3954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1 06 06 043 10 1000 110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575B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C575B" w:rsidRPr="00BC575B" w:rsidTr="003F3954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1 06 06 043 10 2100 110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C575B" w:rsidRPr="00BC575B" w:rsidTr="003F3954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1 09 04 053 10 2100 110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575B">
              <w:rPr>
                <w:rFonts w:ascii="Times New Roman" w:hAnsi="Times New Roman"/>
                <w:b/>
                <w:bCs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575B">
              <w:rPr>
                <w:rFonts w:ascii="Times New Roman" w:hAnsi="Times New Roman"/>
                <w:b/>
                <w:bCs/>
              </w:rPr>
              <w:t>Агентство по обеспечению деятельности мировых судей Красноярского края</w:t>
            </w:r>
          </w:p>
        </w:tc>
      </w:tr>
      <w:tr w:rsidR="00BC575B" w:rsidRPr="00BC575B" w:rsidTr="003F3954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439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1 16 02 010 02 0000 140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BC575B" w:rsidRPr="00BC575B" w:rsidTr="003F3954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575B">
              <w:rPr>
                <w:rFonts w:ascii="Times New Roman" w:hAnsi="Times New Roman"/>
                <w:b/>
                <w:bCs/>
              </w:rPr>
              <w:t>843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C575B"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proofErr w:type="spellStart"/>
            <w:r w:rsidRPr="00BC575B">
              <w:rPr>
                <w:rFonts w:ascii="Times New Roman" w:hAnsi="Times New Roman"/>
                <w:b/>
                <w:bCs/>
              </w:rPr>
              <w:t>Тумаковского</w:t>
            </w:r>
            <w:proofErr w:type="spellEnd"/>
            <w:r w:rsidRPr="00BC575B">
              <w:rPr>
                <w:rFonts w:ascii="Times New Roman" w:hAnsi="Times New Roman"/>
                <w:b/>
                <w:bCs/>
              </w:rPr>
              <w:t xml:space="preserve"> сельсовета  </w:t>
            </w:r>
            <w:proofErr w:type="spellStart"/>
            <w:r w:rsidRPr="00BC575B">
              <w:rPr>
                <w:rFonts w:ascii="Times New Roman" w:hAnsi="Times New Roman"/>
                <w:b/>
                <w:bCs/>
              </w:rPr>
              <w:t>Ирбейского</w:t>
            </w:r>
            <w:proofErr w:type="spellEnd"/>
            <w:r w:rsidRPr="00BC575B">
              <w:rPr>
                <w:rFonts w:ascii="Times New Roman" w:hAnsi="Times New Roman"/>
                <w:b/>
                <w:bCs/>
              </w:rPr>
              <w:t xml:space="preserve"> района Красноярского края</w:t>
            </w:r>
          </w:p>
        </w:tc>
      </w:tr>
      <w:tr w:rsidR="00BC575B" w:rsidRPr="00BC575B" w:rsidTr="003F3954">
        <w:trPr>
          <w:trHeight w:val="9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1 08 04 020 01 1000 110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575B" w:rsidRPr="00BC575B" w:rsidTr="003F3954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1 08 04 020 01 4000 110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Прочие поступления государственной пошлины</w:t>
            </w:r>
          </w:p>
        </w:tc>
      </w:tr>
      <w:tr w:rsidR="00BC575B" w:rsidRPr="00BC575B" w:rsidTr="003F3954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1 11 05 035 10 0000 120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575B" w:rsidRPr="00BC575B" w:rsidTr="003F3954">
        <w:trPr>
          <w:trHeight w:val="9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1 11 09 045 10 0000 120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75B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575B" w:rsidRPr="00BC575B" w:rsidTr="003F3954">
        <w:trPr>
          <w:trHeight w:val="7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C575B" w:rsidRPr="00BC575B" w:rsidTr="003F3954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1 13 02 065 10 0000 130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BC575B" w:rsidRPr="00BC575B" w:rsidTr="003F3954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1 14 02 053 10 0000 410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C575B" w:rsidRPr="00BC575B" w:rsidTr="003F3954">
        <w:trPr>
          <w:trHeight w:val="6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31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1 16 02 020 02 0000 140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 xml:space="preserve">Административные штрафы, установленные законами субъектов  Российской Федерации об административных </w:t>
            </w:r>
            <w:proofErr w:type="spellStart"/>
            <w:r w:rsidRPr="00BC575B">
              <w:rPr>
                <w:rFonts w:ascii="Times New Roman" w:hAnsi="Times New Roman"/>
              </w:rPr>
              <w:t>правонарушениях</w:t>
            </w:r>
            <w:proofErr w:type="gramStart"/>
            <w:r w:rsidRPr="00BC575B">
              <w:rPr>
                <w:rFonts w:ascii="Times New Roman" w:hAnsi="Times New Roman"/>
              </w:rPr>
              <w:t>,з</w:t>
            </w:r>
            <w:proofErr w:type="gramEnd"/>
            <w:r w:rsidRPr="00BC575B">
              <w:rPr>
                <w:rFonts w:ascii="Times New Roman" w:hAnsi="Times New Roman"/>
              </w:rPr>
              <w:t>а</w:t>
            </w:r>
            <w:proofErr w:type="spellEnd"/>
            <w:r w:rsidRPr="00BC575B">
              <w:rPr>
                <w:rFonts w:ascii="Times New Roman" w:hAnsi="Times New Roman"/>
              </w:rPr>
              <w:t xml:space="preserve"> нарушение муниципальных правовых актов</w:t>
            </w:r>
          </w:p>
        </w:tc>
      </w:tr>
      <w:tr w:rsidR="00BC575B" w:rsidRPr="00BC575B" w:rsidTr="003F3954">
        <w:trPr>
          <w:trHeight w:val="7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1 16 07 010 10 0000 140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BC575B">
              <w:rPr>
                <w:rFonts w:ascii="Times New Roman" w:hAnsi="Times New Roman"/>
              </w:rPr>
              <w:t xml:space="preserve">( </w:t>
            </w:r>
            <w:proofErr w:type="gramEnd"/>
            <w:r w:rsidRPr="00BC575B">
              <w:rPr>
                <w:rFonts w:ascii="Times New Roman" w:hAnsi="Times New Roman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C575B" w:rsidRPr="00BC575B" w:rsidTr="003F3954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1 16 07 090 10 0000 140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BC575B" w:rsidRPr="00BC575B" w:rsidTr="003F3954">
        <w:trPr>
          <w:trHeight w:val="4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1 17 01 050 10 0000 180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BC575B" w:rsidRPr="00BC575B" w:rsidTr="003F3954">
        <w:trPr>
          <w:trHeight w:val="4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1 17 05 050 10 0000 180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BC575B" w:rsidRPr="00BC575B" w:rsidTr="003F3954">
        <w:trPr>
          <w:trHeight w:val="4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36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1 17 14 030 10 0000 150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Средства  самообложения граждан, зачисляемые в бюджеты сельских поселений</w:t>
            </w:r>
          </w:p>
        </w:tc>
      </w:tr>
      <w:tr w:rsidR="00BC575B" w:rsidRPr="00BC575B" w:rsidTr="003F3954">
        <w:trPr>
          <w:trHeight w:val="4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37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1 17 15 030 10 0001 150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Инициативные платежи, зачисляемые в бюджеты сельских поселений от юридических лиц</w:t>
            </w:r>
          </w:p>
        </w:tc>
      </w:tr>
      <w:tr w:rsidR="00BC575B" w:rsidRPr="00BC575B" w:rsidTr="003F3954">
        <w:trPr>
          <w:trHeight w:val="4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1 17 15 030 10 0002 150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BC575B" w:rsidRPr="00BC575B" w:rsidTr="003F3954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2 02 16 001 10 0001 150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BC575B" w:rsidRPr="00BC575B" w:rsidTr="003F3954">
        <w:trPr>
          <w:trHeight w:val="6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2 02 16 001 10 0002 150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BC575B">
              <w:rPr>
                <w:rFonts w:ascii="Times New Roman" w:hAnsi="Times New Roman"/>
              </w:rPr>
              <w:t>дств кр</w:t>
            </w:r>
            <w:proofErr w:type="gramEnd"/>
            <w:r w:rsidRPr="00BC575B">
              <w:rPr>
                <w:rFonts w:ascii="Times New Roman" w:hAnsi="Times New Roman"/>
              </w:rPr>
              <w:t>аевого бюджета</w:t>
            </w:r>
          </w:p>
        </w:tc>
      </w:tr>
      <w:tr w:rsidR="00BC575B" w:rsidRPr="00BC575B" w:rsidTr="003F3954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41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2 02 30 024 10 7514 150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BC575B" w:rsidRPr="00BC575B" w:rsidTr="003F3954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42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2 02 35 118 10 0000 150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C575B" w:rsidRPr="00BC575B" w:rsidTr="003F3954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43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2 02 40 014 10 0000 150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C575B" w:rsidRPr="00BC575B" w:rsidTr="003F3954">
        <w:trPr>
          <w:trHeight w:val="7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2 02 49 999 10 0001 150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BC575B" w:rsidRPr="00BC575B" w:rsidTr="003F3954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2 02 49999 10 7412 150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BC575B" w:rsidRPr="00BC575B" w:rsidTr="003F3954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46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2 02 49 999 10 7508 150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BC575B" w:rsidRPr="00BC575B" w:rsidTr="003F3954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47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2 02 90 054 10 0000 150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BC575B" w:rsidRPr="00BC575B" w:rsidTr="003F3954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2 03 05099 10 0000 150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C575B" w:rsidRPr="00BC575B" w:rsidTr="003F3954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49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2 04 05099 10 0000 150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75B">
              <w:rPr>
                <w:rFonts w:ascii="Times New Roman" w:hAnsi="Times New Roman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C575B" w:rsidRPr="00BC575B" w:rsidTr="003F3954">
        <w:trPr>
          <w:trHeight w:val="9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2 07 05010 10 0000 150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75B">
              <w:rPr>
                <w:rFonts w:ascii="Times New Roman" w:hAnsi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C575B" w:rsidRPr="00BC575B" w:rsidTr="003F3954">
        <w:trPr>
          <w:trHeight w:val="6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51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2 07 05020 10 0000 150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575B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C575B" w:rsidRPr="00BC575B" w:rsidTr="00BC575B">
        <w:trPr>
          <w:trHeight w:val="41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52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2 02 49 999 10 7641 150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 xml:space="preserve">Прочие межбюджетные трансферты передаваемые бюджетам сельских поселений на осуществление расходов, направленных на реализацию мероприятий по поддержке местных </w:t>
            </w:r>
            <w:r w:rsidRPr="00BC575B">
              <w:rPr>
                <w:rFonts w:ascii="Times New Roman" w:hAnsi="Times New Roman"/>
              </w:rPr>
              <w:lastRenderedPageBreak/>
              <w:t>инициатив</w:t>
            </w:r>
          </w:p>
        </w:tc>
      </w:tr>
      <w:tr w:rsidR="00BC575B" w:rsidRPr="00BC575B" w:rsidTr="003F3954">
        <w:trPr>
          <w:trHeight w:val="6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1 17 15 030 10 0001 150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Инициативные платежи, зачисляемые в бюджеты сельских поселений от юридических лиц</w:t>
            </w:r>
            <w:r>
              <w:rPr>
                <w:rFonts w:ascii="Times New Roman" w:hAnsi="Times New Roman"/>
              </w:rPr>
              <w:t xml:space="preserve"> </w:t>
            </w:r>
            <w:r w:rsidRPr="00BC575B">
              <w:rPr>
                <w:rFonts w:ascii="Times New Roman" w:hAnsi="Times New Roman"/>
              </w:rPr>
              <w:t>(индивидуальных предпринимателей)</w:t>
            </w:r>
          </w:p>
        </w:tc>
      </w:tr>
      <w:tr w:rsidR="00BC575B" w:rsidRPr="00BC575B" w:rsidTr="00BC575B">
        <w:trPr>
          <w:trHeight w:val="4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54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1 17 15 030 10 0002 150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Инициативные платежи, зачисляемые в бюджеты сельских поселений от физических лиц</w:t>
            </w:r>
          </w:p>
        </w:tc>
      </w:tr>
      <w:tr w:rsidR="00BC575B" w:rsidRPr="00BC575B" w:rsidTr="00BC575B">
        <w:trPr>
          <w:trHeight w:val="56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55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2 02 49 999 10 7749 150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 xml:space="preserve">Реализация проектов по решению вопросов местного </w:t>
            </w:r>
            <w:proofErr w:type="spellStart"/>
            <w:r w:rsidRPr="00BC575B">
              <w:rPr>
                <w:rFonts w:ascii="Times New Roman" w:hAnsi="Times New Roman"/>
              </w:rPr>
              <w:t>значения</w:t>
            </w:r>
            <w:proofErr w:type="gramStart"/>
            <w:r w:rsidRPr="00BC575B">
              <w:rPr>
                <w:rFonts w:ascii="Times New Roman" w:hAnsi="Times New Roman"/>
              </w:rPr>
              <w:t>,о</w:t>
            </w:r>
            <w:proofErr w:type="gramEnd"/>
            <w:r w:rsidRPr="00BC575B">
              <w:rPr>
                <w:rFonts w:ascii="Times New Roman" w:hAnsi="Times New Roman"/>
              </w:rPr>
              <w:t>существляемых</w:t>
            </w:r>
            <w:proofErr w:type="spellEnd"/>
            <w:r w:rsidRPr="00BC575B">
              <w:rPr>
                <w:rFonts w:ascii="Times New Roman" w:hAnsi="Times New Roman"/>
              </w:rPr>
              <w:t xml:space="preserve"> непосредственно населением на территории населенного пункта</w:t>
            </w:r>
          </w:p>
        </w:tc>
      </w:tr>
      <w:tr w:rsidR="00BC575B" w:rsidRPr="00BC575B" w:rsidTr="00BC575B">
        <w:trPr>
          <w:trHeight w:val="5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BC575B" w:rsidRPr="00BC575B" w:rsidTr="00BC575B">
        <w:trPr>
          <w:trHeight w:val="70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57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2 02 49 999 10 7745 150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BC575B" w:rsidRPr="00BC575B" w:rsidTr="00BC575B">
        <w:trPr>
          <w:trHeight w:val="55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58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Иные межбюджетные трансферты на поддержку самообложения граждан в сельских поселениях</w:t>
            </w:r>
          </w:p>
        </w:tc>
      </w:tr>
      <w:tr w:rsidR="00BC575B" w:rsidRPr="00BC575B" w:rsidTr="003F3954">
        <w:trPr>
          <w:trHeight w:val="7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59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2 02 29 999 10 7505 150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Прочие субсидии бюджетам муниципальных образований на подготовку описаний местоположения границ населенных пунктов и территориальных  зон Красноярского края</w:t>
            </w:r>
          </w:p>
        </w:tc>
      </w:tr>
      <w:tr w:rsidR="00BC575B" w:rsidRPr="00BC575B" w:rsidTr="003F3954">
        <w:trPr>
          <w:trHeight w:val="7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2 19 60 010 10 0000 150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C575B" w:rsidRPr="00BC575B" w:rsidTr="003F3954">
        <w:trPr>
          <w:trHeight w:val="5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575B">
              <w:rPr>
                <w:rFonts w:ascii="Times New Roman" w:hAnsi="Times New Roman"/>
                <w:b/>
                <w:bCs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C575B">
              <w:rPr>
                <w:rFonts w:ascii="Times New Roman" w:hAnsi="Times New Roman"/>
                <w:b/>
                <w:bCs/>
              </w:rPr>
              <w:t xml:space="preserve">Финансово-экономическое управление администрации  </w:t>
            </w:r>
            <w:proofErr w:type="spellStart"/>
            <w:r w:rsidRPr="00BC575B">
              <w:rPr>
                <w:rFonts w:ascii="Times New Roman" w:hAnsi="Times New Roman"/>
                <w:b/>
                <w:bCs/>
              </w:rPr>
              <w:t>Ирбейского</w:t>
            </w:r>
            <w:proofErr w:type="spellEnd"/>
            <w:r w:rsidRPr="00BC575B">
              <w:rPr>
                <w:rFonts w:ascii="Times New Roman" w:hAnsi="Times New Roman"/>
                <w:b/>
                <w:bCs/>
              </w:rPr>
              <w:t xml:space="preserve"> района</w:t>
            </w:r>
          </w:p>
        </w:tc>
      </w:tr>
      <w:tr w:rsidR="00BC575B" w:rsidRPr="00BC575B" w:rsidTr="003F3954">
        <w:trPr>
          <w:trHeight w:val="5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61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1 17 01 050 10 0000 180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Невыясненные поступления, зачисляемые в доходы поселений</w:t>
            </w:r>
          </w:p>
        </w:tc>
      </w:tr>
      <w:tr w:rsidR="00BC575B" w:rsidRPr="00BC575B" w:rsidTr="003F3954">
        <w:trPr>
          <w:trHeight w:val="13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C575B" w:rsidRPr="00BC575B" w:rsidTr="003F3954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63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 xml:space="preserve">2 08 10 000 10 0000 150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75B" w:rsidRPr="00BC575B" w:rsidRDefault="00BC575B" w:rsidP="00BC575B">
            <w:pPr>
              <w:spacing w:after="0" w:line="240" w:lineRule="auto"/>
              <w:rPr>
                <w:rFonts w:ascii="Times New Roman" w:hAnsi="Times New Roman"/>
              </w:rPr>
            </w:pPr>
            <w:r w:rsidRPr="00BC575B">
              <w:rPr>
                <w:rFonts w:ascii="Times New Roman" w:hAnsi="Times New Roman"/>
              </w:rPr>
              <w:t>Перечисления из бюджетов  сельских поселений (в бюджеты  сельских поселений) для осуществления взыскания</w:t>
            </w:r>
          </w:p>
        </w:tc>
      </w:tr>
    </w:tbl>
    <w:p w:rsidR="00BC575B" w:rsidRPr="00BC575B" w:rsidRDefault="00BC575B" w:rsidP="00BC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75B" w:rsidRPr="00BC575B" w:rsidRDefault="00BC575B" w:rsidP="00BC575B">
      <w:pPr>
        <w:widowControl w:val="0"/>
        <w:spacing w:after="0"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BC575B" w:rsidSect="00BC575B">
          <w:pgSz w:w="16838" w:h="11906" w:orient="landscape"/>
          <w:pgMar w:top="1276" w:right="1135" w:bottom="707" w:left="851" w:header="709" w:footer="709" w:gutter="0"/>
          <w:cols w:space="708"/>
          <w:docGrid w:linePitch="360"/>
        </w:sect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575B" w:rsidRDefault="00BC575B" w:rsidP="00F167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744" w:rsidRPr="00F16744" w:rsidRDefault="000811D7" w:rsidP="00F1674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811D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F16744" w:rsidRPr="000A04D9" w:rsidTr="00DE1653">
        <w:tc>
          <w:tcPr>
            <w:tcW w:w="9714" w:type="dxa"/>
          </w:tcPr>
          <w:p w:rsidR="00F16744" w:rsidRPr="000A04D9" w:rsidRDefault="00F16744" w:rsidP="00DE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F16744" w:rsidRPr="000A04D9" w:rsidRDefault="00F16744" w:rsidP="00DE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F16744" w:rsidRPr="000A04D9" w:rsidRDefault="00F16744" w:rsidP="00DE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F16744" w:rsidRPr="000A04D9" w:rsidRDefault="00F16744" w:rsidP="00DE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F16744" w:rsidRPr="000A04D9" w:rsidRDefault="00F16744" w:rsidP="00DE16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F16744" w:rsidRPr="000A04D9" w:rsidRDefault="00F16744" w:rsidP="00DE1653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04D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</w:tbl>
    <w:p w:rsidR="004B5C47" w:rsidRDefault="000811D7" w:rsidP="00F1674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811D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bookmarkEnd w:id="0"/>
      <w:bookmarkEnd w:id="1"/>
    </w:p>
    <w:sectPr w:rsidR="004B5C47" w:rsidSect="00BC575B"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95" w:rsidRDefault="00A05195" w:rsidP="00B0115D">
      <w:pPr>
        <w:spacing w:after="0" w:line="240" w:lineRule="auto"/>
      </w:pPr>
      <w:r>
        <w:separator/>
      </w:r>
    </w:p>
  </w:endnote>
  <w:endnote w:type="continuationSeparator" w:id="0">
    <w:p w:rsidR="00A05195" w:rsidRDefault="00A05195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95" w:rsidRDefault="00A05195" w:rsidP="00B0115D">
      <w:pPr>
        <w:spacing w:after="0" w:line="240" w:lineRule="auto"/>
      </w:pPr>
      <w:r>
        <w:separator/>
      </w:r>
    </w:p>
  </w:footnote>
  <w:footnote w:type="continuationSeparator" w:id="0">
    <w:p w:rsidR="00A05195" w:rsidRDefault="00A05195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0D" w:rsidRPr="00064359" w:rsidRDefault="004A530D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BC575B">
      <w:rPr>
        <w:rFonts w:ascii="Times New Roman" w:hAnsi="Times New Roman"/>
        <w:noProof/>
        <w:sz w:val="24"/>
        <w:szCs w:val="24"/>
      </w:rPr>
      <w:t>1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3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7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12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3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3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10"/>
  </w:num>
  <w:num w:numId="14">
    <w:abstractNumId w:val="13"/>
  </w:num>
  <w:num w:numId="15">
    <w:abstractNumId w:val="3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7"/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270D"/>
    <w:rsid w:val="00017D79"/>
    <w:rsid w:val="000238EC"/>
    <w:rsid w:val="00025ABD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6783E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5813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6976"/>
    <w:rsid w:val="00717CA0"/>
    <w:rsid w:val="00722068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90259"/>
    <w:rsid w:val="00A9195C"/>
    <w:rsid w:val="00A95F00"/>
    <w:rsid w:val="00AB037C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A1A92"/>
    <w:rsid w:val="00BA29D2"/>
    <w:rsid w:val="00BA3D6D"/>
    <w:rsid w:val="00BA5806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74B6"/>
    <w:rsid w:val="00FD0A81"/>
    <w:rsid w:val="00FE0451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4DDF-077C-44C7-8D4E-7536EC4A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16367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2</cp:revision>
  <cp:lastPrinted>2021-10-21T04:33:00Z</cp:lastPrinted>
  <dcterms:created xsi:type="dcterms:W3CDTF">2022-10-26T09:57:00Z</dcterms:created>
  <dcterms:modified xsi:type="dcterms:W3CDTF">2022-10-26T09:57:00Z</dcterms:modified>
</cp:coreProperties>
</file>