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4F" w:rsidRPr="00F56C2E" w:rsidRDefault="00E35C4F" w:rsidP="00F56C2E">
      <w:pPr>
        <w:keepNext/>
        <w:keepLines/>
        <w:ind w:left="9498"/>
        <w:rPr>
          <w:rFonts w:ascii="Times New Roman" w:hAnsi="Times New Roman" w:cs="Times New Roman"/>
          <w:sz w:val="24"/>
          <w:szCs w:val="24"/>
        </w:rPr>
      </w:pPr>
      <w:r w:rsidRPr="00F56C2E">
        <w:rPr>
          <w:rFonts w:ascii="Times New Roman" w:hAnsi="Times New Roman" w:cs="Times New Roman"/>
          <w:sz w:val="24"/>
          <w:szCs w:val="24"/>
        </w:rPr>
        <w:t xml:space="preserve">Приложение № </w:t>
      </w:r>
      <w:r w:rsidR="00F56C2E" w:rsidRPr="00F56C2E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F56C2E" w:rsidRPr="00F56C2E">
        <w:rPr>
          <w:rFonts w:ascii="Times New Roman" w:hAnsi="Times New Roman" w:cs="Times New Roman"/>
          <w:sz w:val="24"/>
          <w:szCs w:val="24"/>
        </w:rPr>
        <w:instrText xml:space="preserve"> REF _ref_717230 \h \n \!  \* MERGEFORMAT </w:instrText>
      </w:r>
      <w:r w:rsidR="00F56C2E" w:rsidRPr="00F56C2E">
        <w:rPr>
          <w:rFonts w:ascii="Times New Roman" w:hAnsi="Times New Roman" w:cs="Times New Roman"/>
          <w:sz w:val="24"/>
          <w:szCs w:val="24"/>
        </w:rPr>
      </w:r>
      <w:r w:rsidR="00F56C2E" w:rsidRPr="00F56C2E">
        <w:rPr>
          <w:rFonts w:ascii="Times New Roman" w:hAnsi="Times New Roman" w:cs="Times New Roman"/>
          <w:sz w:val="24"/>
          <w:szCs w:val="24"/>
        </w:rPr>
        <w:fldChar w:fldCharType="separate"/>
      </w:r>
      <w:r w:rsidRPr="00F56C2E">
        <w:rPr>
          <w:rFonts w:ascii="Times New Roman" w:hAnsi="Times New Roman" w:cs="Times New Roman"/>
          <w:sz w:val="24"/>
          <w:szCs w:val="24"/>
        </w:rPr>
        <w:t>1</w:t>
      </w:r>
      <w:r w:rsidR="00F56C2E" w:rsidRPr="00F56C2E">
        <w:rPr>
          <w:rFonts w:ascii="Times New Roman" w:hAnsi="Times New Roman" w:cs="Times New Roman"/>
          <w:sz w:val="24"/>
          <w:szCs w:val="24"/>
        </w:rPr>
        <w:fldChar w:fldCharType="end"/>
      </w:r>
      <w:r w:rsidR="00A665E9" w:rsidRPr="00F56C2E">
        <w:rPr>
          <w:rFonts w:ascii="Times New Roman" w:hAnsi="Times New Roman" w:cs="Times New Roman"/>
          <w:sz w:val="24"/>
          <w:szCs w:val="24"/>
        </w:rPr>
        <w:t>0</w:t>
      </w:r>
      <w:r w:rsidRPr="00F56C2E">
        <w:rPr>
          <w:rFonts w:ascii="Times New Roman" w:hAnsi="Times New Roman" w:cs="Times New Roman"/>
          <w:sz w:val="24"/>
          <w:szCs w:val="24"/>
        </w:rPr>
        <w:br/>
        <w:t>к Учетной политике</w:t>
      </w:r>
      <w:r w:rsidRPr="00F56C2E">
        <w:rPr>
          <w:rFonts w:ascii="Times New Roman" w:hAnsi="Times New Roman" w:cs="Times New Roman"/>
          <w:sz w:val="24"/>
          <w:szCs w:val="24"/>
        </w:rPr>
        <w:br/>
        <w:t>для целей бюджетного учета</w:t>
      </w:r>
    </w:p>
    <w:p w:rsidR="00F56C2E" w:rsidRDefault="00F56C2E" w:rsidP="00E35C4F">
      <w:pPr>
        <w:pStyle w:val="a3"/>
      </w:pPr>
      <w:bookmarkStart w:id="0" w:name="_docStart_3"/>
      <w:bookmarkStart w:id="1" w:name="_title_3"/>
      <w:bookmarkStart w:id="2" w:name="_ref_717230"/>
      <w:bookmarkEnd w:id="0"/>
    </w:p>
    <w:p w:rsidR="00E35C4F" w:rsidRDefault="00E35C4F" w:rsidP="00F56C2E">
      <w:pPr>
        <w:pStyle w:val="a3"/>
        <w:spacing w:after="0"/>
      </w:pPr>
      <w:r>
        <w:t>Рабочий план счетов</w:t>
      </w:r>
      <w:bookmarkEnd w:id="1"/>
      <w:bookmarkEnd w:id="2"/>
    </w:p>
    <w:p w:rsidR="00E35C4F" w:rsidRDefault="00A665E9" w:rsidP="00F56C2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Тумаковского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Красноярского края</w:t>
      </w:r>
    </w:p>
    <w:p w:rsidR="00E35C4F" w:rsidRDefault="00E35C4F" w:rsidP="00E35C4F">
      <w:pPr>
        <w:pStyle w:val="QuoteMargin"/>
      </w:pPr>
    </w:p>
    <w:tbl>
      <w:tblPr>
        <w:tblW w:w="5085" w:type="pct"/>
        <w:tblInd w:w="-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317"/>
        <w:gridCol w:w="1230"/>
        <w:gridCol w:w="1007"/>
        <w:gridCol w:w="1122"/>
        <w:gridCol w:w="1320"/>
        <w:gridCol w:w="1738"/>
        <w:gridCol w:w="346"/>
        <w:gridCol w:w="956"/>
        <w:gridCol w:w="466"/>
        <w:gridCol w:w="5492"/>
        <w:gridCol w:w="9"/>
      </w:tblGrid>
      <w:tr w:rsidR="00E35C4F" w:rsidRPr="00F56C2E" w:rsidTr="00F56C2E">
        <w:trPr>
          <w:gridBefore w:val="1"/>
          <w:wBefore w:w="11" w:type="pct"/>
        </w:trPr>
        <w:tc>
          <w:tcPr>
            <w:tcW w:w="3005" w:type="pct"/>
            <w:gridSpan w:val="8"/>
          </w:tcPr>
          <w:p w:rsidR="00E35C4F" w:rsidRPr="00F56C2E" w:rsidRDefault="00E35C4F" w:rsidP="001025AE">
            <w:pPr>
              <w:pStyle w:val="Normalunindented"/>
              <w:keepNext/>
              <w:jc w:val="center"/>
            </w:pPr>
            <w:r w:rsidRPr="00F56C2E">
              <w:t>Номер счета учета</w:t>
            </w:r>
          </w:p>
        </w:tc>
        <w:tc>
          <w:tcPr>
            <w:tcW w:w="1984" w:type="pct"/>
            <w:gridSpan w:val="3"/>
          </w:tcPr>
          <w:p w:rsidR="00E35C4F" w:rsidRPr="00F56C2E" w:rsidRDefault="00E35C4F" w:rsidP="001025AE">
            <w:pPr>
              <w:pStyle w:val="Normalunindented"/>
              <w:keepNext/>
              <w:jc w:val="center"/>
            </w:pPr>
            <w:r w:rsidRPr="00F56C2E">
              <w:t>Наименование счета</w:t>
            </w:r>
          </w:p>
        </w:tc>
      </w:tr>
      <w:tr w:rsidR="00E35C4F" w:rsidRPr="00F56C2E" w:rsidTr="00F56C2E">
        <w:trPr>
          <w:gridBefore w:val="1"/>
          <w:wBefore w:w="11" w:type="pct"/>
        </w:trPr>
        <w:tc>
          <w:tcPr>
            <w:tcW w:w="847" w:type="pct"/>
            <w:gridSpan w:val="2"/>
          </w:tcPr>
          <w:p w:rsidR="00E35C4F" w:rsidRPr="00F56C2E" w:rsidRDefault="00E35C4F" w:rsidP="001025AE">
            <w:pPr>
              <w:pStyle w:val="Normalunindented"/>
              <w:keepNext/>
              <w:jc w:val="center"/>
            </w:pPr>
            <w:r w:rsidRPr="00F56C2E">
              <w:t>1 – 17</w:t>
            </w:r>
          </w:p>
        </w:tc>
        <w:tc>
          <w:tcPr>
            <w:tcW w:w="335" w:type="pct"/>
          </w:tcPr>
          <w:p w:rsidR="00E35C4F" w:rsidRPr="00F56C2E" w:rsidRDefault="00E35C4F" w:rsidP="001025AE">
            <w:pPr>
              <w:pStyle w:val="Normalunindented"/>
              <w:keepNext/>
              <w:jc w:val="center"/>
            </w:pPr>
            <w:r w:rsidRPr="00F56C2E">
              <w:t>18</w:t>
            </w:r>
          </w:p>
        </w:tc>
        <w:tc>
          <w:tcPr>
            <w:tcW w:w="373" w:type="pct"/>
          </w:tcPr>
          <w:p w:rsidR="00E35C4F" w:rsidRPr="00F56C2E" w:rsidRDefault="00E35C4F" w:rsidP="001025AE">
            <w:pPr>
              <w:pStyle w:val="Normalunindented"/>
              <w:keepNext/>
              <w:jc w:val="center"/>
            </w:pPr>
            <w:r w:rsidRPr="00F56C2E">
              <w:t>19 – 21</w:t>
            </w:r>
          </w:p>
        </w:tc>
        <w:tc>
          <w:tcPr>
            <w:tcW w:w="439" w:type="pct"/>
          </w:tcPr>
          <w:p w:rsidR="00E35C4F" w:rsidRPr="00F56C2E" w:rsidRDefault="00E35C4F" w:rsidP="001025AE">
            <w:pPr>
              <w:pStyle w:val="Normalunindented"/>
              <w:keepNext/>
              <w:jc w:val="center"/>
            </w:pPr>
            <w:r w:rsidRPr="00F56C2E">
              <w:t>22</w:t>
            </w:r>
          </w:p>
        </w:tc>
        <w:tc>
          <w:tcPr>
            <w:tcW w:w="578" w:type="pct"/>
          </w:tcPr>
          <w:p w:rsidR="00E35C4F" w:rsidRPr="00F56C2E" w:rsidRDefault="00E35C4F" w:rsidP="001025AE">
            <w:pPr>
              <w:pStyle w:val="Normalunindented"/>
              <w:keepNext/>
              <w:jc w:val="center"/>
            </w:pPr>
            <w:r w:rsidRPr="00F56C2E">
              <w:t>23</w:t>
            </w:r>
          </w:p>
        </w:tc>
        <w:tc>
          <w:tcPr>
            <w:tcW w:w="432" w:type="pct"/>
            <w:gridSpan w:val="2"/>
          </w:tcPr>
          <w:p w:rsidR="00E35C4F" w:rsidRPr="00F56C2E" w:rsidRDefault="00E35C4F" w:rsidP="001025AE">
            <w:pPr>
              <w:pStyle w:val="Normalunindented"/>
              <w:keepNext/>
              <w:jc w:val="center"/>
            </w:pPr>
            <w:r w:rsidRPr="00F56C2E">
              <w:t>24 – 26</w:t>
            </w:r>
          </w:p>
        </w:tc>
        <w:tc>
          <w:tcPr>
            <w:tcW w:w="1984" w:type="pct"/>
            <w:gridSpan w:val="3"/>
            <w:vMerge w:val="restart"/>
          </w:tcPr>
          <w:p w:rsidR="00E35C4F" w:rsidRPr="00F56C2E" w:rsidRDefault="00E35C4F" w:rsidP="001025AE">
            <w:pPr>
              <w:keepNext/>
            </w:pPr>
          </w:p>
        </w:tc>
      </w:tr>
      <w:tr w:rsidR="00E35C4F" w:rsidRPr="00F56C2E" w:rsidTr="00F56C2E">
        <w:trPr>
          <w:gridBefore w:val="1"/>
          <w:wBefore w:w="11" w:type="pct"/>
        </w:trPr>
        <w:tc>
          <w:tcPr>
            <w:tcW w:w="847" w:type="pct"/>
            <w:gridSpan w:val="2"/>
            <w:vMerge w:val="restart"/>
          </w:tcPr>
          <w:p w:rsidR="00E35C4F" w:rsidRPr="00F56C2E" w:rsidRDefault="00E35C4F" w:rsidP="001025AE">
            <w:pPr>
              <w:pStyle w:val="Normalunindented"/>
              <w:keepNext/>
              <w:jc w:val="center"/>
            </w:pPr>
            <w:r w:rsidRPr="00F56C2E">
              <w:t>Код аналитический классификационный по БК</w:t>
            </w:r>
          </w:p>
        </w:tc>
        <w:tc>
          <w:tcPr>
            <w:tcW w:w="335" w:type="pct"/>
            <w:vMerge w:val="restart"/>
          </w:tcPr>
          <w:p w:rsidR="00E35C4F" w:rsidRPr="00F56C2E" w:rsidRDefault="00E35C4F" w:rsidP="001025AE">
            <w:pPr>
              <w:pStyle w:val="Normalunindented"/>
              <w:keepNext/>
              <w:jc w:val="center"/>
            </w:pPr>
            <w:r w:rsidRPr="00F56C2E">
              <w:t>Код вида деятельности</w:t>
            </w:r>
          </w:p>
        </w:tc>
        <w:tc>
          <w:tcPr>
            <w:tcW w:w="1390" w:type="pct"/>
            <w:gridSpan w:val="3"/>
          </w:tcPr>
          <w:p w:rsidR="00E35C4F" w:rsidRPr="00F56C2E" w:rsidRDefault="00E35C4F" w:rsidP="001025AE">
            <w:pPr>
              <w:pStyle w:val="Normalunindented"/>
              <w:keepNext/>
              <w:jc w:val="center"/>
            </w:pPr>
            <w:r w:rsidRPr="00F56C2E">
              <w:t>Код синтетического счета</w:t>
            </w:r>
          </w:p>
        </w:tc>
        <w:tc>
          <w:tcPr>
            <w:tcW w:w="432" w:type="pct"/>
            <w:gridSpan w:val="2"/>
            <w:vMerge w:val="restart"/>
          </w:tcPr>
          <w:p w:rsidR="00E35C4F" w:rsidRPr="00F56C2E" w:rsidRDefault="00E35C4F" w:rsidP="001025AE">
            <w:pPr>
              <w:pStyle w:val="Normalunindented"/>
              <w:keepNext/>
              <w:jc w:val="center"/>
            </w:pPr>
            <w:r w:rsidRPr="00F56C2E">
              <w:t>Код аналитический по КОСГУ</w:t>
            </w:r>
          </w:p>
        </w:tc>
        <w:tc>
          <w:tcPr>
            <w:tcW w:w="1984" w:type="pct"/>
            <w:gridSpan w:val="3"/>
            <w:vMerge/>
          </w:tcPr>
          <w:p w:rsidR="00E35C4F" w:rsidRPr="00F56C2E" w:rsidRDefault="00E35C4F" w:rsidP="001025AE"/>
        </w:tc>
      </w:tr>
      <w:tr w:rsidR="00E35C4F" w:rsidRPr="00F56C2E" w:rsidTr="00F56C2E">
        <w:trPr>
          <w:gridBefore w:val="1"/>
          <w:wBefore w:w="11" w:type="pct"/>
        </w:trPr>
        <w:tc>
          <w:tcPr>
            <w:tcW w:w="847" w:type="pct"/>
            <w:gridSpan w:val="2"/>
            <w:vMerge/>
          </w:tcPr>
          <w:p w:rsidR="00E35C4F" w:rsidRPr="00F56C2E" w:rsidRDefault="00E35C4F" w:rsidP="001025AE"/>
        </w:tc>
        <w:tc>
          <w:tcPr>
            <w:tcW w:w="335" w:type="pct"/>
            <w:vMerge/>
          </w:tcPr>
          <w:p w:rsidR="00E35C4F" w:rsidRPr="00F56C2E" w:rsidRDefault="00E35C4F" w:rsidP="001025AE"/>
        </w:tc>
        <w:tc>
          <w:tcPr>
            <w:tcW w:w="373" w:type="pct"/>
          </w:tcPr>
          <w:p w:rsidR="00E35C4F" w:rsidRPr="00F56C2E" w:rsidRDefault="00E35C4F" w:rsidP="001025AE">
            <w:pPr>
              <w:pStyle w:val="Normalunindented"/>
              <w:keepNext/>
              <w:jc w:val="center"/>
            </w:pPr>
            <w:r w:rsidRPr="00F56C2E">
              <w:t>Код объекта учета</w:t>
            </w:r>
          </w:p>
        </w:tc>
        <w:tc>
          <w:tcPr>
            <w:tcW w:w="439" w:type="pct"/>
          </w:tcPr>
          <w:p w:rsidR="00E35C4F" w:rsidRPr="00F56C2E" w:rsidRDefault="00E35C4F" w:rsidP="001025AE">
            <w:pPr>
              <w:pStyle w:val="Normalunindented"/>
              <w:keepNext/>
              <w:jc w:val="center"/>
            </w:pPr>
            <w:r w:rsidRPr="00F56C2E">
              <w:t>Код группы</w:t>
            </w:r>
          </w:p>
          <w:p w:rsidR="00E35C4F" w:rsidRPr="00F56C2E" w:rsidRDefault="00E35C4F" w:rsidP="001025AE">
            <w:pPr>
              <w:pStyle w:val="Normalunindented"/>
              <w:keepNext/>
              <w:jc w:val="center"/>
            </w:pPr>
            <w:r w:rsidRPr="00F56C2E">
              <w:t>(с аналитикой, предусмотренной учетной политикой)</w:t>
            </w:r>
          </w:p>
        </w:tc>
        <w:tc>
          <w:tcPr>
            <w:tcW w:w="578" w:type="pct"/>
          </w:tcPr>
          <w:p w:rsidR="00E35C4F" w:rsidRPr="00F56C2E" w:rsidRDefault="00E35C4F" w:rsidP="001025AE">
            <w:pPr>
              <w:pStyle w:val="Normalunindented"/>
              <w:keepNext/>
              <w:jc w:val="center"/>
            </w:pPr>
            <w:r w:rsidRPr="00F56C2E">
              <w:t>Код вида</w:t>
            </w:r>
          </w:p>
          <w:p w:rsidR="00E35C4F" w:rsidRPr="00F56C2E" w:rsidRDefault="00E35C4F" w:rsidP="001025AE">
            <w:pPr>
              <w:pStyle w:val="Normalunindented"/>
              <w:keepNext/>
              <w:jc w:val="center"/>
            </w:pPr>
            <w:r w:rsidRPr="00F56C2E">
              <w:t>(с аналитикой, предусмотренной учетной политикой)</w:t>
            </w:r>
          </w:p>
        </w:tc>
        <w:tc>
          <w:tcPr>
            <w:tcW w:w="432" w:type="pct"/>
            <w:gridSpan w:val="2"/>
            <w:vMerge/>
          </w:tcPr>
          <w:p w:rsidR="00E35C4F" w:rsidRPr="00F56C2E" w:rsidRDefault="00E35C4F" w:rsidP="001025AE"/>
        </w:tc>
        <w:tc>
          <w:tcPr>
            <w:tcW w:w="1984" w:type="pct"/>
            <w:gridSpan w:val="3"/>
            <w:vMerge/>
          </w:tcPr>
          <w:p w:rsidR="00E35C4F" w:rsidRPr="00F56C2E" w:rsidRDefault="00E35C4F" w:rsidP="001025AE"/>
        </w:tc>
      </w:tr>
      <w:tr w:rsidR="00BA3167" w:rsidRPr="00F56C2E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64"/>
        </w:trPr>
        <w:tc>
          <w:tcPr>
            <w:tcW w:w="26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F56C2E" w:rsidRDefault="00BA3167" w:rsidP="00BA3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6C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F56C2E" w:rsidRDefault="00BA3167" w:rsidP="00BA31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56C2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 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GoBack"/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 счета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F40CDF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01 06 093</w:t>
            </w:r>
            <w:r w:rsidR="00BA3167"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0004600 244 1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10134 000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Машины и оборудование – иное движимое имущество учреждения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10135 000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Транспортные средства – иное движимое имущество учреждения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10136 000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F454AF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Инвентарь п</w:t>
            </w:r>
            <w:r w:rsidR="00BA3167"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роизводст</w:t>
            </w: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венный и хозяйственный </w:t>
            </w:r>
            <w:r w:rsidR="00BA3167"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иное движимое имущество учреждения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10138 000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Прочие основные средства – иное движимое имущество учреждения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10434 000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10435 000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Амортизация транспортных средств - иного движимого имущества учреждения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10436 000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Амортизация </w:t>
            </w:r>
            <w:r w:rsidR="00F454AF"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инвентаря </w:t>
            </w: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производств</w:t>
            </w:r>
            <w:r w:rsidR="00F454AF"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енного и хозяйственного </w:t>
            </w: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- иного движимого имущества учреждения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10438 000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10533 000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Горюче-смазочные материалы - иное движимое имущество учреждения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10534 000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Строительные материалы - иное движимое имущество учреждения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10535 000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Мягкий инвентарь - иное движимое имущество учреждения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10536 000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10631 000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Вложения в основные средства - иное движимое имущество учреждения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10731 000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 средства - иное движимое имущество учреждения в пути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10733 000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Материальные запасы – иное движимое имущество учреждения в пути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20134 000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Касса 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20135 000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Денежные документы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20612 000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авансам по прочим выплатам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20613 000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авансам по начислениям на выплаты по оплате труда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20621 000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авансам по услугам связи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20622 000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авансам по транспортным услугам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20623 000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авансам по коммунальным услугам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20624 000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авансам по арендной плате за пользование имуществом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20625 000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20626 000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авансам по прочим  работам, услугам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F454AF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20696</w:t>
            </w:r>
            <w:r w:rsidR="00BA3167"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</w:t>
            </w:r>
            <w:r w:rsidR="00F454AF"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четы по авансам по оплате иных </w:t>
            </w: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расходов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20631 000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авансам по приобретению основных средств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20633 000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авансам по приобретению непроизведенных активов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20634 000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20811 000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с подотчетными лицами по заработной плате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20812 000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с подотчетными лицами по прочим выплатам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20813 000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с подотчетными лицами по начислениям на выплаты по оплате труда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20821 000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с подотчетными лицами по оплате услуг связи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20822 000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20823 000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20824 000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20825 000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20826 000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F454AF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20896</w:t>
            </w:r>
            <w:r w:rsidR="00BA3167"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с подо</w:t>
            </w:r>
            <w:r w:rsidR="00F454AF"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тчетными лицами по оплате иных</w:t>
            </w: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расходов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20831 000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20834 000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20971 000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ущербу основным средствам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20973 000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ущербу непроизведенным активам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20974 000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ущербу материальных запасов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20981 000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недостачам денежных средств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576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21003 000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30211 000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заработной плате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30212 000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прочим выплатам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30213 000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начислениям на выплаты по оплате труда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30221 000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услугам связи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30222 000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транспортным услугам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30223 000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коммунальным услугам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30224 000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арендной плате за пользование имуществом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30225 000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работам, услугам по содержанию имущества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30226 000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прочим работам, услугам</w:t>
            </w:r>
          </w:p>
        </w:tc>
      </w:tr>
      <w:tr w:rsidR="00F454AF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AF" w:rsidRPr="000D0C2A" w:rsidRDefault="00F454AF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AF" w:rsidRPr="000D0C2A" w:rsidRDefault="00F454AF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AF" w:rsidRPr="000D0C2A" w:rsidRDefault="00F454AF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30227 000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AF" w:rsidRPr="000D0C2A" w:rsidRDefault="00F454AF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страхованию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F454AF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30296</w:t>
            </w:r>
            <w:r w:rsidR="00BA3167"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F454AF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иным</w:t>
            </w:r>
            <w:r w:rsidR="00BA3167"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расходам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30231 000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приобретению основных средств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8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30234 000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Расчеты по приобретению материальных запасов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324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F40CDF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01 06 093</w:t>
            </w:r>
            <w:r w:rsidR="00BA3167"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0004600 121(129,244) 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30301 000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Расчеты по налогу на доходы физических лиц   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972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F40CDF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01 06 093</w:t>
            </w:r>
            <w:r w:rsidR="00BA3167"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0004600 129 (244)1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30302 000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Расчеты по страховым 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324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30305 000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Расчеты по прочим  платежам в бюджет     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972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F40CDF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01 06 093</w:t>
            </w:r>
            <w:r w:rsidR="00BA3167"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0004600 129 (244)1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30306 000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Расчеты по страховым  взносам на обязательное  социальное страхование от несчастных случаев на производстве и профессиональных заболеваний 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64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F40CDF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01 06 093</w:t>
            </w:r>
            <w:r w:rsidR="00BA3167"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0004600 129 (244)1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30307 000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Расчеты по страховым взносам на обязательное медицинское страхование  в </w:t>
            </w:r>
            <w:proofErr w:type="gramStart"/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Федеральный</w:t>
            </w:r>
            <w:proofErr w:type="gramEnd"/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ФОМС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972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30308 000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Расчеты по страховым взносам на обязательное медицинское страхование  в </w:t>
            </w:r>
            <w:proofErr w:type="gramStart"/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Территориальный</w:t>
            </w:r>
            <w:proofErr w:type="gramEnd"/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ФОМС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64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F40CDF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01 06 093</w:t>
            </w:r>
            <w:r w:rsidR="00BA3167"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0004600 121 1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30309 000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Расчеты по дополнительным страховым взносам на пенсионное страхование             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972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F40CDF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01 06 093</w:t>
            </w:r>
            <w:r w:rsidR="00BA3167"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0004600 129 (244)1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30310 000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Расчеты по страховым взносам на обязательное  пенсионное страхование на выплату страховой части трудовой пенсии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972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30311 000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Расчеты по страховым взносам на обязательное  пенсионное страхование на выплату накопительной части трудовой пенсии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64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30403 000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Расчеты по удержаниям из выплат по оплате труда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64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F40CDF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01 06 093</w:t>
            </w:r>
            <w:r w:rsidR="00BA3167"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0004600 121,122,129,244 1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30405 000</w:t>
            </w:r>
          </w:p>
        </w:tc>
        <w:tc>
          <w:tcPr>
            <w:tcW w:w="18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Расчеты по платежам из бюджета с финансовым органом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324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F40CDF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01 06 093</w:t>
            </w:r>
            <w:r w:rsidR="00BA3167"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0004600 121,122,129,244 1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40120 000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Расходы текущего финансового года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64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00000000000000000 1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40130 000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Финансовый результат прошлых отчетных периодов</w:t>
            </w:r>
          </w:p>
        </w:tc>
      </w:tr>
      <w:tr w:rsidR="004D0F0D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64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0D0C2A" w:rsidRDefault="004D0F0D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0D0C2A" w:rsidRDefault="004D0F0D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00000000000000000 1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0D0C2A" w:rsidRDefault="004D0F0D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40150 000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0D0C2A" w:rsidRDefault="004D0F0D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Расходы будущих периодов</w:t>
            </w:r>
          </w:p>
        </w:tc>
      </w:tr>
      <w:tr w:rsidR="004D0F0D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64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0D0C2A" w:rsidRDefault="004D0F0D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0D0C2A" w:rsidRDefault="004D0F0D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00000000000000000 1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0D" w:rsidRPr="000D0C2A" w:rsidRDefault="004D0F0D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40160 000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F0D" w:rsidRPr="000D0C2A" w:rsidRDefault="004D0F0D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Резервы предстоящих расходов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648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F40CDF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01 06 093</w:t>
            </w:r>
            <w:r w:rsidR="00BA3167"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0004600 121,122,129,244 1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50113 000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324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F40CDF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01 06 093</w:t>
            </w:r>
            <w:r w:rsidR="00BA3167"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0004600 121,122,129,244 1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50115 000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Полученные лимиты бюджетных обязательств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324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F40CDF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01 06 093</w:t>
            </w:r>
            <w:r w:rsidR="00BA3167"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0004600 121,122,129,244 1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50212 000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Принятые денежные обязательства</w:t>
            </w:r>
          </w:p>
        </w:tc>
      </w:tr>
      <w:tr w:rsidR="00BA3167" w:rsidRPr="000D0C2A" w:rsidTr="00F5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324"/>
        </w:trPr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F40CDF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01 06 093</w:t>
            </w:r>
            <w:r w:rsidR="00BA3167"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0004600 121,122,129,244 1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50211 000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7" w:rsidRPr="000D0C2A" w:rsidRDefault="00BA3167" w:rsidP="00BA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D0C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Принятые обязательства</w:t>
            </w:r>
          </w:p>
        </w:tc>
      </w:tr>
      <w:bookmarkEnd w:id="3"/>
    </w:tbl>
    <w:p w:rsidR="005D714B" w:rsidRPr="000D0C2A" w:rsidRDefault="005D714B">
      <w:pPr>
        <w:rPr>
          <w:rFonts w:ascii="Times New Roman" w:hAnsi="Times New Roman" w:cs="Times New Roman"/>
          <w:sz w:val="24"/>
          <w:szCs w:val="24"/>
        </w:rPr>
      </w:pPr>
    </w:p>
    <w:sectPr w:rsidR="005D714B" w:rsidRPr="000D0C2A" w:rsidSect="00E35C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5C4F"/>
    <w:rsid w:val="000D0C2A"/>
    <w:rsid w:val="004D0F0D"/>
    <w:rsid w:val="005464CB"/>
    <w:rsid w:val="005D714B"/>
    <w:rsid w:val="007B56C2"/>
    <w:rsid w:val="00856C84"/>
    <w:rsid w:val="008F2A6C"/>
    <w:rsid w:val="00A665E9"/>
    <w:rsid w:val="00B50048"/>
    <w:rsid w:val="00BA3167"/>
    <w:rsid w:val="00D056E8"/>
    <w:rsid w:val="00DC178B"/>
    <w:rsid w:val="00E35C4F"/>
    <w:rsid w:val="00F40CDF"/>
    <w:rsid w:val="00F454AF"/>
    <w:rsid w:val="00F5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E35C4F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E35C4F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E35C4F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customStyle="1" w:styleId="Warning">
    <w:name w:val="Warning"/>
    <w:aliases w:val="Предупреждение"/>
    <w:basedOn w:val="a"/>
    <w:next w:val="a"/>
    <w:link w:val="2"/>
    <w:uiPriority w:val="29"/>
    <w:qFormat/>
    <w:rsid w:val="00E35C4F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E35C4F"/>
    <w:pPr>
      <w:spacing w:before="120" w:after="0"/>
      <w:ind w:firstLine="482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Цитата 2 Знак"/>
    <w:basedOn w:val="a0"/>
    <w:link w:val="Warning"/>
    <w:uiPriority w:val="29"/>
    <w:rsid w:val="00E35C4F"/>
    <w:rPr>
      <w:rFonts w:ascii="Times New Roman" w:eastAsia="Times New Roman" w:hAnsi="Times New Roman" w:cs="Times New Roman"/>
      <w:i/>
      <w:iCs/>
      <w:color w:val="E36C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13</cp:revision>
  <dcterms:created xsi:type="dcterms:W3CDTF">2018-12-11T08:22:00Z</dcterms:created>
  <dcterms:modified xsi:type="dcterms:W3CDTF">2022-12-15T01:48:00Z</dcterms:modified>
</cp:coreProperties>
</file>